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F5DEE" w14:textId="77777777" w:rsidR="007B100A" w:rsidRPr="00797A9D" w:rsidRDefault="008851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97A9D">
        <w:rPr>
          <w:noProof/>
        </w:rPr>
        <w:drawing>
          <wp:anchor distT="0" distB="0" distL="114300" distR="114300" simplePos="0" relativeHeight="251637248" behindDoc="1" locked="0" layoutInCell="0" allowOverlap="1" wp14:anchorId="6EFA4109" wp14:editId="119DE51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032250" cy="1151890"/>
            <wp:effectExtent l="0" t="0" r="635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E349B4" w14:textId="77777777" w:rsidR="007B100A" w:rsidRPr="00797A9D" w:rsidRDefault="007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8F5ADA" w14:textId="77777777" w:rsidR="007B100A" w:rsidRPr="00797A9D" w:rsidRDefault="007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69D3C93" w14:textId="77777777" w:rsidR="007B100A" w:rsidRPr="00797A9D" w:rsidRDefault="007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29DC60" w14:textId="77777777" w:rsidR="007B100A" w:rsidRPr="00797A9D" w:rsidRDefault="007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5F803DA" w14:textId="77777777" w:rsidR="007B100A" w:rsidRPr="00797A9D" w:rsidRDefault="007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6B885C8" w14:textId="77777777" w:rsidR="007B100A" w:rsidRPr="00797A9D" w:rsidRDefault="007B100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14:paraId="5FF11D59" w14:textId="77777777" w:rsidR="007B100A" w:rsidRPr="00797A9D" w:rsidRDefault="00771B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b/>
          <w:bCs/>
          <w:sz w:val="36"/>
          <w:szCs w:val="36"/>
        </w:rPr>
        <w:t>Tlačová správa</w:t>
      </w:r>
    </w:p>
    <w:p w14:paraId="3FFFDB6A" w14:textId="77777777" w:rsidR="007B100A" w:rsidRPr="00797A9D" w:rsidRDefault="007B100A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14:paraId="5591438E" w14:textId="77777777" w:rsidR="007B100A" w:rsidRPr="00797A9D" w:rsidRDefault="00771B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sz w:val="24"/>
          <w:szCs w:val="24"/>
        </w:rPr>
        <w:t>25. február 2016</w:t>
      </w:r>
    </w:p>
    <w:p w14:paraId="40D97474" w14:textId="77777777" w:rsidR="007B100A" w:rsidRPr="00797A9D" w:rsidRDefault="007B100A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14:paraId="7155661F" w14:textId="77777777" w:rsidR="007B100A" w:rsidRDefault="00771B77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97A9D">
        <w:rPr>
          <w:rFonts w:ascii="Arial" w:hAnsi="Arial" w:cs="Arial"/>
          <w:sz w:val="24"/>
          <w:szCs w:val="24"/>
        </w:rPr>
        <w:t>Finančný rok 2015 hodnotí spoločnosť Henkel ako úspešný:</w:t>
      </w:r>
    </w:p>
    <w:p w14:paraId="743BA73F" w14:textId="77777777" w:rsidR="00797A9D" w:rsidRPr="00797A9D" w:rsidRDefault="00797A9D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8C22FC" w14:textId="77777777" w:rsidR="007B100A" w:rsidRPr="00797A9D" w:rsidRDefault="00771B77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b/>
          <w:bCs/>
          <w:sz w:val="36"/>
          <w:szCs w:val="36"/>
        </w:rPr>
        <w:t>Výrazný rast obratu aj výnosov</w:t>
      </w:r>
    </w:p>
    <w:p w14:paraId="2E26E435" w14:textId="77777777" w:rsidR="0093481B" w:rsidRPr="00797A9D" w:rsidRDefault="00771B77" w:rsidP="00797A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b/>
          <w:bCs/>
          <w:sz w:val="24"/>
          <w:szCs w:val="24"/>
        </w:rPr>
        <w:t>Obrat: +10,1% na 18 089 miliónov eur (organický rast: +3,0</w:t>
      </w:r>
      <w:r w:rsidR="007143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7A9D">
        <w:rPr>
          <w:rFonts w:ascii="Arial" w:hAnsi="Arial" w:cs="Arial"/>
          <w:b/>
          <w:bCs/>
          <w:sz w:val="24"/>
          <w:szCs w:val="24"/>
        </w:rPr>
        <w:t>%)</w:t>
      </w:r>
      <w:r w:rsidR="007B100A" w:rsidRPr="00797A9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50D83BF" w14:textId="77777777" w:rsidR="007B100A" w:rsidRPr="00797A9D" w:rsidRDefault="00771B77" w:rsidP="00797A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b/>
          <w:bCs/>
          <w:sz w:val="24"/>
          <w:szCs w:val="24"/>
        </w:rPr>
        <w:t>Prevádzkový zisk*: +12,9</w:t>
      </w:r>
      <w:r w:rsidR="007143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7A9D">
        <w:rPr>
          <w:rFonts w:ascii="Arial" w:hAnsi="Arial" w:cs="Arial"/>
          <w:b/>
          <w:bCs/>
          <w:sz w:val="24"/>
          <w:szCs w:val="24"/>
        </w:rPr>
        <w:t>% na 2 923 miliónov eur</w:t>
      </w:r>
      <w:r w:rsidR="007B100A" w:rsidRPr="00797A9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83FC99" w14:textId="77777777" w:rsidR="007B100A" w:rsidRPr="00797A9D" w:rsidRDefault="00771B77" w:rsidP="00797A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b/>
          <w:bCs/>
          <w:sz w:val="24"/>
          <w:szCs w:val="24"/>
        </w:rPr>
        <w:t>Marža EBIT*: + 0,4 percentuálneho bodu na 16,2 %</w:t>
      </w:r>
      <w:r w:rsidR="007B100A" w:rsidRPr="00797A9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C7E34A0" w14:textId="77777777" w:rsidR="007B100A" w:rsidRPr="00797A9D" w:rsidRDefault="00771B77" w:rsidP="00797A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b/>
          <w:bCs/>
          <w:sz w:val="24"/>
          <w:szCs w:val="24"/>
        </w:rPr>
        <w:t>Zisk na prioritnú akciu* (EPS): +11,4 % na 4,88 eura</w:t>
      </w:r>
      <w:r w:rsidR="007B100A" w:rsidRPr="00797A9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0B5BD0F" w14:textId="77777777" w:rsidR="007B100A" w:rsidRPr="00797A9D" w:rsidRDefault="00771B77" w:rsidP="00797A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b/>
          <w:bCs/>
          <w:sz w:val="24"/>
          <w:szCs w:val="24"/>
        </w:rPr>
        <w:t>Navrhovaná dividenda: +12,2</w:t>
      </w:r>
      <w:r w:rsidR="007143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7A9D">
        <w:rPr>
          <w:rFonts w:ascii="Arial" w:hAnsi="Arial" w:cs="Arial"/>
          <w:b/>
          <w:bCs/>
          <w:sz w:val="24"/>
          <w:szCs w:val="24"/>
        </w:rPr>
        <w:t>% na 1,47 eur</w:t>
      </w:r>
      <w:r w:rsidR="006E23B6" w:rsidRPr="00797A9D">
        <w:rPr>
          <w:rFonts w:ascii="Arial" w:hAnsi="Arial" w:cs="Arial"/>
          <w:b/>
          <w:bCs/>
          <w:sz w:val="24"/>
          <w:szCs w:val="24"/>
        </w:rPr>
        <w:t>a</w:t>
      </w:r>
      <w:r w:rsidRPr="00797A9D">
        <w:rPr>
          <w:rFonts w:ascii="Arial" w:hAnsi="Arial" w:cs="Arial"/>
          <w:b/>
          <w:bCs/>
          <w:sz w:val="24"/>
          <w:szCs w:val="24"/>
        </w:rPr>
        <w:t xml:space="preserve"> </w:t>
      </w:r>
      <w:r w:rsidR="00426739" w:rsidRPr="00797A9D">
        <w:rPr>
          <w:rFonts w:ascii="Arial" w:hAnsi="Arial" w:cs="Arial"/>
          <w:b/>
          <w:bCs/>
          <w:sz w:val="24"/>
          <w:szCs w:val="24"/>
        </w:rPr>
        <w:t>na pr</w:t>
      </w:r>
      <w:r w:rsidR="007754F9" w:rsidRPr="00797A9D">
        <w:rPr>
          <w:rFonts w:ascii="Arial" w:hAnsi="Arial" w:cs="Arial"/>
          <w:b/>
          <w:bCs/>
          <w:sz w:val="24"/>
          <w:szCs w:val="24"/>
        </w:rPr>
        <w:t xml:space="preserve">ioritnú </w:t>
      </w:r>
      <w:r w:rsidR="00426739" w:rsidRPr="00797A9D">
        <w:rPr>
          <w:rFonts w:ascii="Arial" w:hAnsi="Arial" w:cs="Arial"/>
          <w:b/>
          <w:bCs/>
          <w:sz w:val="24"/>
          <w:szCs w:val="24"/>
        </w:rPr>
        <w:t>akciu</w:t>
      </w:r>
      <w:r w:rsidR="007B100A" w:rsidRPr="00797A9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722C7B0" w14:textId="77777777" w:rsidR="00797A9D" w:rsidRDefault="00797A9D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C53593F" w14:textId="5D32F93A" w:rsidR="007B100A" w:rsidRPr="00797A9D" w:rsidRDefault="00937E88" w:rsidP="007143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716A6FB4" wp14:editId="32400600">
                <wp:simplePos x="0" y="0"/>
                <wp:positionH relativeFrom="column">
                  <wp:posOffset>-720725</wp:posOffset>
                </wp:positionH>
                <wp:positionV relativeFrom="paragraph">
                  <wp:posOffset>-967105</wp:posOffset>
                </wp:positionV>
                <wp:extent cx="179070" cy="0"/>
                <wp:effectExtent l="9525" t="5080" r="11430" b="13970"/>
                <wp:wrapNone/>
                <wp:docPr id="3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FF082" id="Line 3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-76.15pt" to="-42.65pt,-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" o:allowincell="f" strokecolor="#e1000f" strokeweight=".5pt"/>
            </w:pict>
          </mc:Fallback>
        </mc:AlternateContent>
      </w:r>
      <w:r w:rsidR="00426739" w:rsidRPr="00797A9D">
        <w:rPr>
          <w:rFonts w:ascii="Arial" w:hAnsi="Arial" w:cs="Arial"/>
          <w:b/>
          <w:bCs/>
          <w:sz w:val="24"/>
          <w:szCs w:val="24"/>
        </w:rPr>
        <w:t>Düsseldorf – „Rok 2015 bol vynikajúcim rokom pre spoločnosť Henkel.</w:t>
      </w:r>
      <w:r w:rsidR="007B100A" w:rsidRPr="00797A9D">
        <w:rPr>
          <w:rFonts w:ascii="Arial" w:hAnsi="Arial" w:cs="Arial"/>
          <w:b/>
          <w:bCs/>
          <w:sz w:val="24"/>
          <w:szCs w:val="24"/>
        </w:rPr>
        <w:t xml:space="preserve"> </w:t>
      </w:r>
      <w:r w:rsidR="00426739" w:rsidRPr="00797A9D">
        <w:rPr>
          <w:rFonts w:ascii="Arial" w:hAnsi="Arial" w:cs="Arial"/>
          <w:b/>
          <w:bCs/>
          <w:sz w:val="24"/>
          <w:szCs w:val="24"/>
        </w:rPr>
        <w:t>Zaznamenali sme dvojciferné zvýšenie obratu, zisku, výnosov na akciu a navrhovaných dividend.</w:t>
      </w:r>
      <w:r w:rsidR="007B100A" w:rsidRPr="00797A9D">
        <w:rPr>
          <w:rFonts w:ascii="Arial" w:hAnsi="Arial" w:cs="Arial"/>
          <w:b/>
          <w:bCs/>
          <w:sz w:val="24"/>
          <w:szCs w:val="24"/>
        </w:rPr>
        <w:t xml:space="preserve"> </w:t>
      </w:r>
      <w:r w:rsidR="00426739" w:rsidRPr="00797A9D">
        <w:rPr>
          <w:rFonts w:ascii="Arial" w:hAnsi="Arial" w:cs="Arial"/>
          <w:b/>
          <w:bCs/>
          <w:sz w:val="24"/>
          <w:szCs w:val="24"/>
        </w:rPr>
        <w:t xml:space="preserve">Všetky tri divízie </w:t>
      </w:r>
      <w:r w:rsidR="00AC61B5" w:rsidRPr="00797A9D">
        <w:rPr>
          <w:rFonts w:ascii="Arial" w:hAnsi="Arial" w:cs="Arial"/>
          <w:b/>
          <w:bCs/>
          <w:sz w:val="24"/>
          <w:szCs w:val="24"/>
        </w:rPr>
        <w:t xml:space="preserve">vykázali </w:t>
      </w:r>
      <w:r w:rsidR="00426739" w:rsidRPr="00797A9D">
        <w:rPr>
          <w:rFonts w:ascii="Arial" w:hAnsi="Arial" w:cs="Arial"/>
          <w:b/>
          <w:bCs/>
          <w:sz w:val="24"/>
          <w:szCs w:val="24"/>
        </w:rPr>
        <w:t>presvedčivý organický rast a výrazn</w:t>
      </w:r>
      <w:r w:rsidR="00AC61B5" w:rsidRPr="00797A9D">
        <w:rPr>
          <w:rFonts w:ascii="Arial" w:hAnsi="Arial" w:cs="Arial"/>
          <w:b/>
          <w:bCs/>
          <w:sz w:val="24"/>
          <w:szCs w:val="24"/>
        </w:rPr>
        <w:t xml:space="preserve">é zlepšenie </w:t>
      </w:r>
      <w:r w:rsidR="00426739" w:rsidRPr="00797A9D">
        <w:rPr>
          <w:rFonts w:ascii="Arial" w:hAnsi="Arial" w:cs="Arial"/>
          <w:b/>
          <w:bCs/>
          <w:sz w:val="24"/>
          <w:szCs w:val="24"/>
        </w:rPr>
        <w:t xml:space="preserve">zisku,” </w:t>
      </w:r>
      <w:r w:rsidR="00AC61B5" w:rsidRPr="00797A9D">
        <w:rPr>
          <w:rFonts w:ascii="Arial" w:hAnsi="Arial" w:cs="Arial"/>
          <w:b/>
          <w:bCs/>
          <w:sz w:val="24"/>
          <w:szCs w:val="24"/>
        </w:rPr>
        <w:t>povedal predseda predstavenstva spoločnosti Henkel Kasper Rorsted</w:t>
      </w:r>
      <w:r w:rsidR="00426739" w:rsidRPr="00797A9D">
        <w:rPr>
          <w:rFonts w:ascii="Arial" w:hAnsi="Arial" w:cs="Arial"/>
          <w:b/>
          <w:bCs/>
          <w:sz w:val="24"/>
          <w:szCs w:val="24"/>
        </w:rPr>
        <w:t>.</w:t>
      </w:r>
      <w:r w:rsidR="007B100A" w:rsidRPr="00797A9D">
        <w:rPr>
          <w:rFonts w:ascii="Arial" w:hAnsi="Arial" w:cs="Arial"/>
          <w:b/>
          <w:bCs/>
          <w:sz w:val="24"/>
          <w:szCs w:val="24"/>
        </w:rPr>
        <w:t xml:space="preserve"> </w:t>
      </w:r>
      <w:r w:rsidR="007143FB">
        <w:rPr>
          <w:rFonts w:ascii="Arial" w:hAnsi="Arial" w:cs="Arial"/>
          <w:b/>
          <w:bCs/>
          <w:sz w:val="24"/>
          <w:szCs w:val="24"/>
        </w:rPr>
        <w:t>„</w:t>
      </w:r>
      <w:r w:rsidR="00AC61B5" w:rsidRPr="00797A9D">
        <w:rPr>
          <w:rFonts w:ascii="Arial" w:hAnsi="Arial" w:cs="Arial"/>
          <w:b/>
          <w:bCs/>
          <w:sz w:val="24"/>
          <w:szCs w:val="24"/>
        </w:rPr>
        <w:t>K našim priaznivým výsledkom opäť najviac prispeli rozvíjajúce sa trhy.</w:t>
      </w:r>
      <w:r w:rsidR="007B100A" w:rsidRPr="00797A9D">
        <w:rPr>
          <w:rFonts w:ascii="Arial" w:hAnsi="Arial" w:cs="Arial"/>
          <w:b/>
          <w:bCs/>
          <w:sz w:val="24"/>
          <w:szCs w:val="24"/>
        </w:rPr>
        <w:t xml:space="preserve"> </w:t>
      </w:r>
      <w:r w:rsidR="00AC61B5" w:rsidRPr="00797A9D">
        <w:rPr>
          <w:rFonts w:ascii="Arial" w:hAnsi="Arial" w:cs="Arial"/>
          <w:b/>
          <w:bCs/>
          <w:sz w:val="24"/>
          <w:szCs w:val="24"/>
        </w:rPr>
        <w:t>Okrem toho sme dosiahli ďalší nárast organického obratu na vyspelých trhoch.“</w:t>
      </w:r>
    </w:p>
    <w:p w14:paraId="1493831B" w14:textId="72AB8048" w:rsidR="007B100A" w:rsidRPr="00797A9D" w:rsidRDefault="00937E88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1B4C501E" wp14:editId="1BED1E2E">
                <wp:simplePos x="0" y="0"/>
                <wp:positionH relativeFrom="column">
                  <wp:posOffset>-720725</wp:posOffset>
                </wp:positionH>
                <wp:positionV relativeFrom="paragraph">
                  <wp:posOffset>-1372235</wp:posOffset>
                </wp:positionV>
                <wp:extent cx="179070" cy="0"/>
                <wp:effectExtent l="9525" t="11430" r="11430" b="7620"/>
                <wp:wrapNone/>
                <wp:docPr id="3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06B12" id="Line 4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-108.05pt" to="-42.65pt,-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" o:allowincell="f" strokecolor="#e1000f" strokeweight=".5pt"/>
            </w:pict>
          </mc:Fallback>
        </mc:AlternateContent>
      </w:r>
    </w:p>
    <w:p w14:paraId="7A1965A4" w14:textId="77777777" w:rsidR="007B100A" w:rsidRPr="00797A9D" w:rsidRDefault="00AC61B5" w:rsidP="00797A9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b/>
          <w:bCs/>
          <w:sz w:val="24"/>
          <w:szCs w:val="24"/>
        </w:rPr>
        <w:t>„Napriek zložitému ekonomickému prostrediu</w:t>
      </w:r>
      <w:r w:rsidR="004E525A" w:rsidRPr="00797A9D">
        <w:rPr>
          <w:rFonts w:ascii="Arial" w:hAnsi="Arial" w:cs="Arial"/>
          <w:b/>
          <w:bCs/>
          <w:sz w:val="24"/>
          <w:szCs w:val="24"/>
        </w:rPr>
        <w:t xml:space="preserve"> sme zaznamenali výborné finančné výsledky, pokračovali sme v úspešnej implementácii našej stratégie a položili sme silné základy do budúcnosti</w:t>
      </w:r>
      <w:r w:rsidRPr="00797A9D">
        <w:rPr>
          <w:rFonts w:ascii="Arial" w:hAnsi="Arial" w:cs="Arial"/>
          <w:b/>
          <w:bCs/>
          <w:sz w:val="24"/>
          <w:szCs w:val="24"/>
        </w:rPr>
        <w:t>.</w:t>
      </w:r>
      <w:r w:rsidR="007B100A" w:rsidRPr="00797A9D">
        <w:rPr>
          <w:rFonts w:ascii="Arial" w:hAnsi="Arial" w:cs="Arial"/>
          <w:b/>
          <w:bCs/>
          <w:sz w:val="24"/>
          <w:szCs w:val="24"/>
        </w:rPr>
        <w:t xml:space="preserve"> </w:t>
      </w:r>
      <w:r w:rsidR="004E525A" w:rsidRPr="00797A9D">
        <w:rPr>
          <w:rFonts w:ascii="Arial" w:hAnsi="Arial" w:cs="Arial"/>
          <w:b/>
          <w:bCs/>
          <w:sz w:val="24"/>
          <w:szCs w:val="24"/>
        </w:rPr>
        <w:t>Po troch rokoch nášho štvorročného strategického cyklu sme na najlepšej ceste splniť naše hlavné ciele na rok 2016,” Rorsted zhrnul vývoj v spoločnosti Henkel.</w:t>
      </w:r>
    </w:p>
    <w:p w14:paraId="3B5D45AE" w14:textId="77777777" w:rsidR="00797A9D" w:rsidRDefault="00797A9D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0446FCDB" w14:textId="77777777" w:rsidR="00797A9D" w:rsidRDefault="00797A9D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325F0C77" w14:textId="77777777" w:rsidR="00797A9D" w:rsidRDefault="00797A9D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036DFFD6" w14:textId="583E2E4F" w:rsidR="007B100A" w:rsidRPr="00797A9D" w:rsidRDefault="00797A9D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1344" behindDoc="1" locked="0" layoutInCell="0" allowOverlap="1" wp14:anchorId="59AA4EF6" wp14:editId="75A418D1">
            <wp:simplePos x="0" y="0"/>
            <wp:positionH relativeFrom="column">
              <wp:posOffset>-635</wp:posOffset>
            </wp:positionH>
            <wp:positionV relativeFrom="paragraph">
              <wp:posOffset>137160</wp:posOffset>
            </wp:positionV>
            <wp:extent cx="5764530" cy="307975"/>
            <wp:effectExtent l="19050" t="0" r="762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7E88"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335907E2" wp14:editId="0EC28A3E">
                <wp:simplePos x="0" y="0"/>
                <wp:positionH relativeFrom="column">
                  <wp:posOffset>-720725</wp:posOffset>
                </wp:positionH>
                <wp:positionV relativeFrom="paragraph">
                  <wp:posOffset>-735965</wp:posOffset>
                </wp:positionV>
                <wp:extent cx="179070" cy="0"/>
                <wp:effectExtent l="9525" t="7620" r="11430" b="1143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B929E" id="Line 5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-57.95pt" to="-42.65pt,-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" o:allowincell="f" strokecolor="#e1000f" strokeweight=".5pt"/>
            </w:pict>
          </mc:Fallback>
        </mc:AlternateContent>
      </w:r>
      <w:r w:rsidR="007B100A" w:rsidRPr="00797A9D">
        <w:rPr>
          <w:rFonts w:ascii="Arial" w:hAnsi="Arial" w:cs="Arial"/>
          <w:b/>
          <w:bCs/>
          <w:sz w:val="16"/>
          <w:szCs w:val="16"/>
        </w:rPr>
        <w:t xml:space="preserve">* </w:t>
      </w:r>
      <w:r w:rsidR="004E525A" w:rsidRPr="00797A9D">
        <w:rPr>
          <w:rFonts w:ascii="Arial" w:hAnsi="Arial" w:cs="Arial"/>
          <w:b/>
          <w:bCs/>
          <w:sz w:val="16"/>
          <w:szCs w:val="16"/>
        </w:rPr>
        <w:t>Upravené o jednorazové poplatky/zisky a náklady na reštrukturalizáciu.</w:t>
      </w:r>
    </w:p>
    <w:p w14:paraId="2DFC569C" w14:textId="77777777" w:rsidR="007B100A" w:rsidRPr="00797A9D" w:rsidRDefault="007B100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4937C68" w14:textId="77777777" w:rsidR="007B100A" w:rsidRPr="00797A9D" w:rsidRDefault="007B100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  <w:sectPr w:rsidR="007B100A" w:rsidRPr="00797A9D" w:rsidSect="008851B7">
          <w:footerReference w:type="default" r:id="rId9"/>
          <w:footerReference w:type="first" r:id="rId10"/>
          <w:pgSz w:w="11900" w:h="16840"/>
          <w:pgMar w:top="1440" w:right="1400" w:bottom="681" w:left="1420" w:header="708" w:footer="708" w:gutter="0"/>
          <w:cols w:space="708" w:equalWidth="0">
            <w:col w:w="9080"/>
          </w:cols>
          <w:noEndnote/>
          <w:titlePg/>
          <w:docGrid w:linePitch="299"/>
        </w:sectPr>
      </w:pPr>
    </w:p>
    <w:p w14:paraId="69188489" w14:textId="77777777" w:rsidR="008851B7" w:rsidRPr="00797A9D" w:rsidRDefault="008851B7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  <w:sectPr w:rsidR="008851B7" w:rsidRPr="00797A9D">
          <w:footerReference w:type="first" r:id="rId11"/>
          <w:pgSz w:w="11900" w:h="16840"/>
          <w:pgMar w:top="1440" w:right="1420" w:bottom="683" w:left="1420" w:header="708" w:footer="708" w:gutter="0"/>
          <w:cols w:space="708" w:equalWidth="0">
            <w:col w:w="9060"/>
          </w:cols>
          <w:noEndnote/>
        </w:sectPr>
      </w:pPr>
      <w:bookmarkStart w:id="0" w:name="page2"/>
      <w:bookmarkEnd w:id="0"/>
    </w:p>
    <w:p w14:paraId="6CA1650B" w14:textId="77777777" w:rsidR="007B100A" w:rsidRPr="00797A9D" w:rsidRDefault="004E525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b/>
          <w:bCs/>
          <w:sz w:val="24"/>
          <w:szCs w:val="24"/>
        </w:rPr>
        <w:lastRenderedPageBreak/>
        <w:t>Výhľad na rok 2016</w:t>
      </w:r>
    </w:p>
    <w:p w14:paraId="06AE38B5" w14:textId="77777777" w:rsidR="007B100A" w:rsidRPr="00797A9D" w:rsidRDefault="007B100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4C225D5" w14:textId="122845C9" w:rsidR="007B100A" w:rsidRPr="00797A9D" w:rsidRDefault="007754F9" w:rsidP="00797A9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b/>
          <w:bCs/>
          <w:sz w:val="24"/>
          <w:szCs w:val="24"/>
        </w:rPr>
        <w:t xml:space="preserve">V súvislosti s </w:t>
      </w:r>
      <w:r w:rsidR="00744CB0" w:rsidRPr="00797A9D">
        <w:rPr>
          <w:rFonts w:ascii="Arial" w:hAnsi="Arial" w:cs="Arial"/>
          <w:b/>
          <w:bCs/>
          <w:sz w:val="24"/>
          <w:szCs w:val="24"/>
        </w:rPr>
        <w:t>aktuálny</w:t>
      </w:r>
      <w:r w:rsidRPr="00797A9D">
        <w:rPr>
          <w:rFonts w:ascii="Arial" w:hAnsi="Arial" w:cs="Arial"/>
          <w:b/>
          <w:bCs/>
          <w:sz w:val="24"/>
          <w:szCs w:val="24"/>
        </w:rPr>
        <w:t>m</w:t>
      </w:r>
      <w:r w:rsidR="00744CB0" w:rsidRPr="00797A9D">
        <w:rPr>
          <w:rFonts w:ascii="Arial" w:hAnsi="Arial" w:cs="Arial"/>
          <w:b/>
          <w:bCs/>
          <w:sz w:val="24"/>
          <w:szCs w:val="24"/>
        </w:rPr>
        <w:t xml:space="preserve"> finančný</w:t>
      </w:r>
      <w:r w:rsidRPr="00797A9D">
        <w:rPr>
          <w:rFonts w:ascii="Arial" w:hAnsi="Arial" w:cs="Arial"/>
          <w:b/>
          <w:bCs/>
          <w:sz w:val="24"/>
          <w:szCs w:val="24"/>
        </w:rPr>
        <w:t>m</w:t>
      </w:r>
      <w:r w:rsidR="00744CB0" w:rsidRPr="00797A9D">
        <w:rPr>
          <w:rFonts w:ascii="Arial" w:hAnsi="Arial" w:cs="Arial"/>
          <w:b/>
          <w:bCs/>
          <w:sz w:val="24"/>
          <w:szCs w:val="24"/>
        </w:rPr>
        <w:t xml:space="preserve"> rok</w:t>
      </w:r>
      <w:r w:rsidRPr="00797A9D">
        <w:rPr>
          <w:rFonts w:ascii="Arial" w:hAnsi="Arial" w:cs="Arial"/>
          <w:b/>
          <w:bCs/>
          <w:sz w:val="24"/>
          <w:szCs w:val="24"/>
        </w:rPr>
        <w:t>om</w:t>
      </w:r>
      <w:r w:rsidR="00744CB0" w:rsidRPr="00797A9D">
        <w:rPr>
          <w:rFonts w:ascii="Arial" w:hAnsi="Arial" w:cs="Arial"/>
          <w:b/>
          <w:bCs/>
          <w:sz w:val="24"/>
          <w:szCs w:val="24"/>
        </w:rPr>
        <w:t xml:space="preserve"> a finančn</w:t>
      </w:r>
      <w:r w:rsidRPr="00797A9D">
        <w:rPr>
          <w:rFonts w:ascii="Arial" w:hAnsi="Arial" w:cs="Arial"/>
          <w:b/>
          <w:bCs/>
          <w:sz w:val="24"/>
          <w:szCs w:val="24"/>
        </w:rPr>
        <w:t>ými</w:t>
      </w:r>
      <w:r w:rsidR="00744CB0" w:rsidRPr="00797A9D">
        <w:rPr>
          <w:rFonts w:ascii="Arial" w:hAnsi="Arial" w:cs="Arial"/>
          <w:b/>
          <w:bCs/>
          <w:sz w:val="24"/>
          <w:szCs w:val="24"/>
        </w:rPr>
        <w:t xml:space="preserve"> cie</w:t>
      </w:r>
      <w:r w:rsidRPr="00797A9D">
        <w:rPr>
          <w:rFonts w:ascii="Arial" w:hAnsi="Arial" w:cs="Arial"/>
          <w:b/>
          <w:bCs/>
          <w:sz w:val="24"/>
          <w:szCs w:val="24"/>
        </w:rPr>
        <w:t xml:space="preserve">ľmi </w:t>
      </w:r>
      <w:r w:rsidR="00744CB0" w:rsidRPr="00797A9D">
        <w:rPr>
          <w:rFonts w:ascii="Arial" w:hAnsi="Arial" w:cs="Arial"/>
          <w:b/>
          <w:bCs/>
          <w:sz w:val="24"/>
          <w:szCs w:val="24"/>
        </w:rPr>
        <w:t xml:space="preserve">v roku </w:t>
      </w:r>
      <w:r w:rsidR="004E525A" w:rsidRPr="00797A9D">
        <w:rPr>
          <w:rFonts w:ascii="Arial" w:hAnsi="Arial" w:cs="Arial"/>
          <w:b/>
          <w:bCs/>
          <w:sz w:val="24"/>
          <w:szCs w:val="24"/>
        </w:rPr>
        <w:t xml:space="preserve">2016 Rorsted </w:t>
      </w:r>
      <w:r w:rsidR="00744CB0" w:rsidRPr="00797A9D">
        <w:rPr>
          <w:rFonts w:ascii="Arial" w:hAnsi="Arial" w:cs="Arial"/>
          <w:b/>
          <w:bCs/>
          <w:sz w:val="24"/>
          <w:szCs w:val="24"/>
        </w:rPr>
        <w:t>povedal</w:t>
      </w:r>
      <w:r w:rsidR="004E525A" w:rsidRPr="00797A9D">
        <w:rPr>
          <w:rFonts w:ascii="Arial" w:hAnsi="Arial" w:cs="Arial"/>
          <w:b/>
          <w:bCs/>
          <w:sz w:val="24"/>
          <w:szCs w:val="24"/>
        </w:rPr>
        <w:t xml:space="preserve">: </w:t>
      </w:r>
      <w:r w:rsidR="00744CB0" w:rsidRPr="00797A9D">
        <w:rPr>
          <w:rFonts w:ascii="Arial" w:hAnsi="Arial" w:cs="Arial"/>
          <w:b/>
          <w:bCs/>
          <w:sz w:val="24"/>
          <w:szCs w:val="24"/>
        </w:rPr>
        <w:t>„Ekonomické a politické prostredie zostáva náročné</w:t>
      </w:r>
      <w:r w:rsidR="004E525A" w:rsidRPr="00797A9D">
        <w:rPr>
          <w:rFonts w:ascii="Arial" w:hAnsi="Arial" w:cs="Arial"/>
          <w:b/>
          <w:bCs/>
          <w:sz w:val="24"/>
          <w:szCs w:val="24"/>
        </w:rPr>
        <w:t>.</w:t>
      </w:r>
      <w:r w:rsidR="007B100A" w:rsidRPr="00797A9D">
        <w:rPr>
          <w:rFonts w:ascii="Arial" w:hAnsi="Arial" w:cs="Arial"/>
          <w:b/>
          <w:bCs/>
          <w:sz w:val="24"/>
          <w:szCs w:val="24"/>
        </w:rPr>
        <w:t xml:space="preserve"> </w:t>
      </w:r>
      <w:r w:rsidR="00744CB0" w:rsidRPr="00797A9D">
        <w:rPr>
          <w:rFonts w:ascii="Arial" w:hAnsi="Arial" w:cs="Arial"/>
          <w:b/>
          <w:bCs/>
          <w:sz w:val="24"/>
          <w:szCs w:val="24"/>
        </w:rPr>
        <w:t>Preto budeme pokračovať v prispôsobovaní našich procesov a štruktúr podmienkam na trhu a ďalej zvyšovať našu efektivitu a konkurencieschopnosť.</w:t>
      </w:r>
      <w:r w:rsidR="007B100A" w:rsidRPr="00797A9D">
        <w:rPr>
          <w:rFonts w:ascii="Arial" w:hAnsi="Arial" w:cs="Arial"/>
          <w:b/>
          <w:bCs/>
          <w:sz w:val="24"/>
          <w:szCs w:val="24"/>
        </w:rPr>
        <w:t xml:space="preserve"> </w:t>
      </w:r>
      <w:r w:rsidR="00744CB0" w:rsidRPr="00797A9D">
        <w:rPr>
          <w:rFonts w:ascii="Arial" w:hAnsi="Arial" w:cs="Arial"/>
          <w:b/>
          <w:bCs/>
          <w:sz w:val="24"/>
          <w:szCs w:val="24"/>
        </w:rPr>
        <w:t>Očakávame, že v priebehu celého finančného roka 2016 dosiahneme organický rast obratu na úrovni 2 až 4 percent.</w:t>
      </w:r>
      <w:r w:rsidR="007B100A" w:rsidRPr="00797A9D">
        <w:rPr>
          <w:rFonts w:ascii="Arial" w:hAnsi="Arial" w:cs="Arial"/>
          <w:b/>
          <w:bCs/>
          <w:sz w:val="24"/>
          <w:szCs w:val="24"/>
        </w:rPr>
        <w:t xml:space="preserve"> </w:t>
      </w:r>
      <w:r w:rsidR="00744CB0" w:rsidRPr="00797A9D">
        <w:rPr>
          <w:rFonts w:ascii="Arial" w:hAnsi="Arial" w:cs="Arial"/>
          <w:b/>
          <w:bCs/>
          <w:sz w:val="24"/>
          <w:szCs w:val="24"/>
        </w:rPr>
        <w:t>Upravená marža EBIT by sa mala zvýšiť na približne 16,5 percent</w:t>
      </w:r>
      <w:r w:rsidR="0037414C" w:rsidRPr="00797A9D">
        <w:rPr>
          <w:rFonts w:ascii="Arial" w:hAnsi="Arial" w:cs="Arial"/>
          <w:b/>
          <w:bCs/>
          <w:sz w:val="24"/>
          <w:szCs w:val="24"/>
        </w:rPr>
        <w:t xml:space="preserve"> a zároveň </w:t>
      </w:r>
      <w:r w:rsidR="00F27458" w:rsidRPr="00797A9D">
        <w:rPr>
          <w:rFonts w:ascii="Arial" w:hAnsi="Arial" w:cs="Arial"/>
          <w:b/>
          <w:bCs/>
          <w:sz w:val="24"/>
          <w:szCs w:val="24"/>
        </w:rPr>
        <w:t>vo finančnom roku 2016</w:t>
      </w:r>
      <w:r w:rsidR="00F27458">
        <w:rPr>
          <w:rFonts w:ascii="Arial" w:hAnsi="Arial" w:cs="Arial"/>
          <w:b/>
          <w:bCs/>
          <w:sz w:val="24"/>
          <w:szCs w:val="24"/>
        </w:rPr>
        <w:t xml:space="preserve"> </w:t>
      </w:r>
      <w:r w:rsidR="0037414C" w:rsidRPr="00797A9D">
        <w:rPr>
          <w:rFonts w:ascii="Arial" w:hAnsi="Arial" w:cs="Arial"/>
          <w:b/>
          <w:bCs/>
          <w:sz w:val="24"/>
          <w:szCs w:val="24"/>
        </w:rPr>
        <w:t xml:space="preserve">očakávame rast upravených výnosov na </w:t>
      </w:r>
      <w:r w:rsidRPr="00797A9D">
        <w:rPr>
          <w:rFonts w:ascii="Arial" w:hAnsi="Arial" w:cs="Arial"/>
          <w:b/>
          <w:bCs/>
          <w:sz w:val="24"/>
          <w:szCs w:val="24"/>
        </w:rPr>
        <w:t>prioritn</w:t>
      </w:r>
      <w:r w:rsidR="0037414C" w:rsidRPr="00797A9D">
        <w:rPr>
          <w:rFonts w:ascii="Arial" w:hAnsi="Arial" w:cs="Arial"/>
          <w:b/>
          <w:bCs/>
          <w:sz w:val="24"/>
          <w:szCs w:val="24"/>
        </w:rPr>
        <w:t xml:space="preserve">ú akciu v rozmedzí od </w:t>
      </w:r>
      <w:r w:rsidR="00744CB0" w:rsidRPr="00797A9D">
        <w:rPr>
          <w:rFonts w:ascii="Arial" w:hAnsi="Arial" w:cs="Arial"/>
          <w:b/>
          <w:bCs/>
          <w:sz w:val="24"/>
          <w:szCs w:val="24"/>
        </w:rPr>
        <w:t xml:space="preserve">8 </w:t>
      </w:r>
      <w:r w:rsidR="0037414C" w:rsidRPr="00797A9D">
        <w:rPr>
          <w:rFonts w:ascii="Arial" w:hAnsi="Arial" w:cs="Arial"/>
          <w:b/>
          <w:bCs/>
          <w:sz w:val="24"/>
          <w:szCs w:val="24"/>
        </w:rPr>
        <w:t xml:space="preserve">do </w:t>
      </w:r>
      <w:r w:rsidR="00744CB0" w:rsidRPr="00797A9D">
        <w:rPr>
          <w:rFonts w:ascii="Arial" w:hAnsi="Arial" w:cs="Arial"/>
          <w:b/>
          <w:bCs/>
          <w:sz w:val="24"/>
          <w:szCs w:val="24"/>
        </w:rPr>
        <w:t xml:space="preserve">11 </w:t>
      </w:r>
      <w:r w:rsidR="0037414C" w:rsidRPr="00797A9D">
        <w:rPr>
          <w:rFonts w:ascii="Arial" w:hAnsi="Arial" w:cs="Arial"/>
          <w:b/>
          <w:bCs/>
          <w:sz w:val="24"/>
          <w:szCs w:val="24"/>
        </w:rPr>
        <w:t>percent</w:t>
      </w:r>
      <w:r w:rsidR="00744CB0" w:rsidRPr="00797A9D">
        <w:rPr>
          <w:rFonts w:ascii="Arial" w:hAnsi="Arial" w:cs="Arial"/>
          <w:b/>
          <w:bCs/>
          <w:sz w:val="24"/>
          <w:szCs w:val="24"/>
        </w:rPr>
        <w:t>.</w:t>
      </w:r>
      <w:r w:rsidR="007B100A" w:rsidRPr="00797A9D">
        <w:rPr>
          <w:rFonts w:ascii="Arial" w:hAnsi="Arial" w:cs="Arial"/>
          <w:b/>
          <w:bCs/>
          <w:sz w:val="24"/>
          <w:szCs w:val="24"/>
        </w:rPr>
        <w:t xml:space="preserve"> </w:t>
      </w:r>
      <w:r w:rsidR="0037414C" w:rsidRPr="00797A9D">
        <w:rPr>
          <w:rFonts w:ascii="Arial" w:hAnsi="Arial" w:cs="Arial"/>
          <w:b/>
          <w:bCs/>
          <w:sz w:val="24"/>
          <w:szCs w:val="24"/>
        </w:rPr>
        <w:t xml:space="preserve">Vzhľadom na priemerný ročný rast upravených výnosov na </w:t>
      </w:r>
      <w:r w:rsidRPr="00797A9D">
        <w:rPr>
          <w:rFonts w:ascii="Arial" w:hAnsi="Arial" w:cs="Arial"/>
          <w:b/>
          <w:bCs/>
          <w:sz w:val="24"/>
          <w:szCs w:val="24"/>
        </w:rPr>
        <w:t>prioritn</w:t>
      </w:r>
      <w:r w:rsidR="0037414C" w:rsidRPr="00797A9D">
        <w:rPr>
          <w:rFonts w:ascii="Arial" w:hAnsi="Arial" w:cs="Arial"/>
          <w:b/>
          <w:bCs/>
          <w:sz w:val="24"/>
          <w:szCs w:val="24"/>
        </w:rPr>
        <w:t xml:space="preserve">ú akciu vo výške 9,7 percent v rokoch 2013 až 2015 máme všetky predpoklady </w:t>
      </w:r>
      <w:r w:rsidR="00727FF9" w:rsidRPr="00797A9D">
        <w:rPr>
          <w:rFonts w:ascii="Arial" w:hAnsi="Arial" w:cs="Arial"/>
          <w:b/>
          <w:bCs/>
          <w:sz w:val="24"/>
          <w:szCs w:val="24"/>
        </w:rPr>
        <w:t xml:space="preserve">na dosiahnutie cieľovej hodnoty </w:t>
      </w:r>
      <w:r w:rsidR="0037414C" w:rsidRPr="00797A9D">
        <w:rPr>
          <w:rFonts w:ascii="Arial" w:hAnsi="Arial" w:cs="Arial"/>
          <w:b/>
          <w:bCs/>
          <w:sz w:val="24"/>
          <w:szCs w:val="24"/>
        </w:rPr>
        <w:t>kumulovan</w:t>
      </w:r>
      <w:r w:rsidR="00727FF9" w:rsidRPr="00797A9D">
        <w:rPr>
          <w:rFonts w:ascii="Arial" w:hAnsi="Arial" w:cs="Arial"/>
          <w:b/>
          <w:bCs/>
          <w:sz w:val="24"/>
          <w:szCs w:val="24"/>
        </w:rPr>
        <w:t>ej</w:t>
      </w:r>
      <w:r w:rsidR="0037414C" w:rsidRPr="00797A9D">
        <w:rPr>
          <w:rFonts w:ascii="Arial" w:hAnsi="Arial" w:cs="Arial"/>
          <w:b/>
          <w:bCs/>
          <w:sz w:val="24"/>
          <w:szCs w:val="24"/>
        </w:rPr>
        <w:t xml:space="preserve"> ročn</w:t>
      </w:r>
      <w:r w:rsidR="00727FF9" w:rsidRPr="00797A9D">
        <w:rPr>
          <w:rFonts w:ascii="Arial" w:hAnsi="Arial" w:cs="Arial"/>
          <w:b/>
          <w:bCs/>
          <w:sz w:val="24"/>
          <w:szCs w:val="24"/>
        </w:rPr>
        <w:t>ej</w:t>
      </w:r>
      <w:r w:rsidR="0037414C" w:rsidRPr="00797A9D">
        <w:rPr>
          <w:rFonts w:ascii="Arial" w:hAnsi="Arial" w:cs="Arial"/>
          <w:b/>
          <w:bCs/>
          <w:sz w:val="24"/>
          <w:szCs w:val="24"/>
        </w:rPr>
        <w:t xml:space="preserve"> mier</w:t>
      </w:r>
      <w:r w:rsidR="00727FF9" w:rsidRPr="00797A9D">
        <w:rPr>
          <w:rFonts w:ascii="Arial" w:hAnsi="Arial" w:cs="Arial"/>
          <w:b/>
          <w:bCs/>
          <w:sz w:val="24"/>
          <w:szCs w:val="24"/>
        </w:rPr>
        <w:t>y</w:t>
      </w:r>
      <w:r w:rsidR="0037414C" w:rsidRPr="00797A9D">
        <w:rPr>
          <w:rFonts w:ascii="Arial" w:hAnsi="Arial" w:cs="Arial"/>
          <w:b/>
          <w:bCs/>
          <w:sz w:val="24"/>
          <w:szCs w:val="24"/>
        </w:rPr>
        <w:t xml:space="preserve"> rastu (CAGR) vo výške 10 percent </w:t>
      </w:r>
      <w:r w:rsidR="00727FF9" w:rsidRPr="00797A9D">
        <w:rPr>
          <w:rFonts w:ascii="Arial" w:hAnsi="Arial" w:cs="Arial"/>
          <w:b/>
          <w:bCs/>
          <w:sz w:val="24"/>
          <w:szCs w:val="24"/>
        </w:rPr>
        <w:t xml:space="preserve">v rámci </w:t>
      </w:r>
      <w:r w:rsidR="0037414C" w:rsidRPr="00797A9D">
        <w:rPr>
          <w:rFonts w:ascii="Arial" w:hAnsi="Arial" w:cs="Arial"/>
          <w:b/>
          <w:bCs/>
          <w:sz w:val="24"/>
          <w:szCs w:val="24"/>
        </w:rPr>
        <w:t>aktuálneho strategického cyklu.“</w:t>
      </w:r>
    </w:p>
    <w:p w14:paraId="0732516C" w14:textId="7A228E1A" w:rsidR="007B100A" w:rsidRPr="00797A9D" w:rsidRDefault="00937E88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7990299D" wp14:editId="21A60BE1">
                <wp:simplePos x="0" y="0"/>
                <wp:positionH relativeFrom="column">
                  <wp:posOffset>-720725</wp:posOffset>
                </wp:positionH>
                <wp:positionV relativeFrom="paragraph">
                  <wp:posOffset>-391795</wp:posOffset>
                </wp:positionV>
                <wp:extent cx="182880" cy="0"/>
                <wp:effectExtent l="9525" t="7620" r="7620" b="11430"/>
                <wp:wrapNone/>
                <wp:docPr id="3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2B860" id="Line 7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-30.85pt" to="-42.35pt,-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" o:allowincell="f" strokecolor="#e1000f" strokeweight=".5pt"/>
            </w:pict>
          </mc:Fallback>
        </mc:AlternateContent>
      </w:r>
    </w:p>
    <w:p w14:paraId="306A4512" w14:textId="77777777" w:rsidR="007B100A" w:rsidRPr="00797A9D" w:rsidRDefault="00E97414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b/>
          <w:bCs/>
          <w:sz w:val="24"/>
          <w:szCs w:val="24"/>
        </w:rPr>
        <w:t>O</w:t>
      </w:r>
      <w:r w:rsidR="00727FF9" w:rsidRPr="00797A9D">
        <w:rPr>
          <w:rFonts w:ascii="Arial" w:hAnsi="Arial" w:cs="Arial"/>
          <w:b/>
          <w:bCs/>
          <w:sz w:val="24"/>
          <w:szCs w:val="24"/>
        </w:rPr>
        <w:t>brat a</w:t>
      </w:r>
      <w:r w:rsidRPr="00797A9D">
        <w:rPr>
          <w:rFonts w:ascii="Arial" w:hAnsi="Arial" w:cs="Arial"/>
          <w:b/>
          <w:bCs/>
          <w:sz w:val="24"/>
          <w:szCs w:val="24"/>
        </w:rPr>
        <w:t> </w:t>
      </w:r>
      <w:r w:rsidR="00727FF9" w:rsidRPr="00797A9D">
        <w:rPr>
          <w:rFonts w:ascii="Arial" w:hAnsi="Arial" w:cs="Arial"/>
          <w:b/>
          <w:bCs/>
          <w:sz w:val="24"/>
          <w:szCs w:val="24"/>
        </w:rPr>
        <w:t>zisk</w:t>
      </w:r>
      <w:r w:rsidRPr="00797A9D">
        <w:rPr>
          <w:rFonts w:ascii="Arial" w:hAnsi="Arial" w:cs="Arial"/>
          <w:b/>
          <w:bCs/>
          <w:sz w:val="24"/>
          <w:szCs w:val="24"/>
        </w:rPr>
        <w:t xml:space="preserve"> </w:t>
      </w:r>
      <w:r w:rsidR="00727FF9" w:rsidRPr="00797A9D">
        <w:rPr>
          <w:rFonts w:ascii="Arial" w:hAnsi="Arial" w:cs="Arial"/>
          <w:b/>
          <w:bCs/>
          <w:sz w:val="24"/>
          <w:szCs w:val="24"/>
        </w:rPr>
        <w:t>v roku 2015</w:t>
      </w:r>
    </w:p>
    <w:p w14:paraId="77E89D26" w14:textId="77777777" w:rsidR="007B100A" w:rsidRPr="00797A9D" w:rsidRDefault="007B100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1E1C44D" w14:textId="77777777" w:rsidR="007B100A" w:rsidRPr="00797A9D" w:rsidRDefault="00727FF9" w:rsidP="00797A9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b/>
          <w:sz w:val="24"/>
          <w:szCs w:val="24"/>
        </w:rPr>
        <w:t>Obrat</w:t>
      </w:r>
      <w:r w:rsidRPr="00797A9D">
        <w:rPr>
          <w:rFonts w:ascii="Arial" w:hAnsi="Arial" w:cs="Arial"/>
          <w:sz w:val="24"/>
          <w:szCs w:val="24"/>
        </w:rPr>
        <w:t xml:space="preserve"> vo výške 18 089 miliónov eur </w:t>
      </w:r>
      <w:r w:rsidR="00E97414" w:rsidRPr="00797A9D">
        <w:rPr>
          <w:rFonts w:ascii="Arial" w:hAnsi="Arial" w:cs="Arial"/>
          <w:sz w:val="24"/>
          <w:szCs w:val="24"/>
        </w:rPr>
        <w:t xml:space="preserve">za účtovný rok </w:t>
      </w:r>
      <w:r w:rsidRPr="00797A9D">
        <w:rPr>
          <w:rFonts w:ascii="Arial" w:hAnsi="Arial" w:cs="Arial"/>
          <w:sz w:val="24"/>
          <w:szCs w:val="24"/>
        </w:rPr>
        <w:t>2015 výrazne presiahol úroveň v predchádzajúcom roku.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 xml:space="preserve">Menový vývoj prispel k obratu </w:t>
      </w:r>
      <w:r w:rsidR="004766C3" w:rsidRPr="00797A9D">
        <w:rPr>
          <w:rFonts w:ascii="Arial" w:hAnsi="Arial" w:cs="Arial"/>
          <w:sz w:val="24"/>
          <w:szCs w:val="24"/>
        </w:rPr>
        <w:t xml:space="preserve">vo výške </w:t>
      </w:r>
      <w:r w:rsidRPr="00797A9D">
        <w:rPr>
          <w:rFonts w:ascii="Arial" w:hAnsi="Arial" w:cs="Arial"/>
          <w:sz w:val="24"/>
          <w:szCs w:val="24"/>
        </w:rPr>
        <w:t>4</w:t>
      </w:r>
      <w:r w:rsidR="004766C3" w:rsidRPr="00797A9D">
        <w:rPr>
          <w:rFonts w:ascii="Arial" w:hAnsi="Arial" w:cs="Arial"/>
          <w:sz w:val="24"/>
          <w:szCs w:val="24"/>
        </w:rPr>
        <w:t>,</w:t>
      </w:r>
      <w:r w:rsidRPr="00797A9D">
        <w:rPr>
          <w:rFonts w:ascii="Arial" w:hAnsi="Arial" w:cs="Arial"/>
          <w:sz w:val="24"/>
          <w:szCs w:val="24"/>
        </w:rPr>
        <w:t>4 percent.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4766C3" w:rsidRPr="00797A9D">
        <w:rPr>
          <w:rFonts w:ascii="Arial" w:hAnsi="Arial" w:cs="Arial"/>
          <w:sz w:val="24"/>
          <w:szCs w:val="24"/>
        </w:rPr>
        <w:t>Pozitívny vplyv z akvizícií a odpredajov bol kvantifikovaný na úrovni 2,7 percent.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4766C3" w:rsidRPr="00797A9D">
        <w:rPr>
          <w:rFonts w:ascii="Arial" w:hAnsi="Arial" w:cs="Arial"/>
          <w:b/>
          <w:bCs/>
          <w:sz w:val="24"/>
          <w:szCs w:val="24"/>
        </w:rPr>
        <w:t xml:space="preserve">V organickom obrate, </w:t>
      </w:r>
      <w:r w:rsidR="004766C3" w:rsidRPr="00797A9D">
        <w:rPr>
          <w:rFonts w:ascii="Arial" w:hAnsi="Arial" w:cs="Arial"/>
          <w:bCs/>
          <w:sz w:val="24"/>
          <w:szCs w:val="24"/>
        </w:rPr>
        <w:t>do ktorého sa nezapočítavajú kurzové vplyvy a vplyvy akvizícií a odpredaja, sme zaznamenali presvedčivý nárast  o 3,0 %.</w:t>
      </w:r>
    </w:p>
    <w:p w14:paraId="3D347D70" w14:textId="2C061899" w:rsidR="007B100A" w:rsidRPr="00797A9D" w:rsidRDefault="00937E88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2A9954F0" wp14:editId="294DE2E4">
                <wp:simplePos x="0" y="0"/>
                <wp:positionH relativeFrom="column">
                  <wp:posOffset>-720725</wp:posOffset>
                </wp:positionH>
                <wp:positionV relativeFrom="paragraph">
                  <wp:posOffset>-917575</wp:posOffset>
                </wp:positionV>
                <wp:extent cx="182880" cy="0"/>
                <wp:effectExtent l="9525" t="13335" r="7620" b="5715"/>
                <wp:wrapNone/>
                <wp:docPr id="3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34833" id="Line 8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-72.25pt" to="-42.35pt,-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" o:allowincell="f" strokecolor="#e1000f" strokeweight=".5pt"/>
            </w:pict>
          </mc:Fallback>
        </mc:AlternateContent>
      </w:r>
    </w:p>
    <w:p w14:paraId="21BD05C2" w14:textId="6BB1DA40" w:rsidR="007B100A" w:rsidRPr="00797A9D" w:rsidRDefault="004766C3" w:rsidP="00797A9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sz w:val="24"/>
          <w:szCs w:val="24"/>
        </w:rPr>
        <w:t>Všetky divízie vykázali organický rast obratu a spoločnosť Henkel celkovo zvýšila svoj trhový podiel na relevantných trhoch.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>Divízia Laundry &amp; Home Care zaznamenala organi</w:t>
      </w:r>
      <w:r w:rsidR="007143FB">
        <w:rPr>
          <w:rFonts w:ascii="Arial" w:hAnsi="Arial" w:cs="Arial"/>
          <w:sz w:val="24"/>
          <w:szCs w:val="24"/>
        </w:rPr>
        <w:t>cký rast obratu na úrovni 4,9 %</w:t>
      </w:r>
      <w:r w:rsidRPr="00797A9D">
        <w:rPr>
          <w:rFonts w:ascii="Arial" w:hAnsi="Arial" w:cs="Arial"/>
          <w:sz w:val="24"/>
          <w:szCs w:val="24"/>
        </w:rPr>
        <w:t>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 xml:space="preserve">Obrat v divízii </w:t>
      </w:r>
      <w:r w:rsidRPr="00797A9D">
        <w:rPr>
          <w:rFonts w:ascii="Arial" w:hAnsi="Arial" w:cs="Arial"/>
          <w:b/>
          <w:bCs/>
          <w:sz w:val="24"/>
          <w:szCs w:val="24"/>
        </w:rPr>
        <w:t>Beauty Care</w:t>
      </w:r>
      <w:r w:rsidRPr="00797A9D">
        <w:rPr>
          <w:rFonts w:ascii="Arial" w:hAnsi="Arial" w:cs="Arial"/>
          <w:sz w:val="24"/>
          <w:szCs w:val="24"/>
        </w:rPr>
        <w:t xml:space="preserve"> organicky vzrástol o 2,1 %</w:t>
      </w:r>
      <w:r w:rsidR="00F27458">
        <w:rPr>
          <w:rFonts w:ascii="Arial" w:hAnsi="Arial" w:cs="Arial"/>
          <w:sz w:val="24"/>
          <w:szCs w:val="24"/>
        </w:rPr>
        <w:t>,</w:t>
      </w:r>
      <w:r w:rsidRPr="00797A9D">
        <w:rPr>
          <w:rFonts w:ascii="Arial" w:hAnsi="Arial" w:cs="Arial"/>
          <w:sz w:val="24"/>
          <w:szCs w:val="24"/>
        </w:rPr>
        <w:t xml:space="preserve"> pričom divízia</w:t>
      </w:r>
      <w:r w:rsidRPr="00797A9D">
        <w:rPr>
          <w:rFonts w:ascii="Arial" w:hAnsi="Arial" w:cs="Arial"/>
          <w:b/>
          <w:bCs/>
          <w:sz w:val="24"/>
          <w:szCs w:val="24"/>
        </w:rPr>
        <w:t xml:space="preserve"> Adhesive Technologies</w:t>
      </w:r>
      <w:r w:rsidRPr="00797A9D">
        <w:rPr>
          <w:rFonts w:ascii="Arial" w:hAnsi="Arial" w:cs="Arial"/>
          <w:sz w:val="24"/>
          <w:szCs w:val="24"/>
        </w:rPr>
        <w:t xml:space="preserve"> vykázala organický rast obratu vo výške 2,4 </w:t>
      </w:r>
      <w:r w:rsidR="0014764D" w:rsidRPr="00797A9D">
        <w:rPr>
          <w:rFonts w:ascii="Arial" w:hAnsi="Arial" w:cs="Arial"/>
          <w:sz w:val="24"/>
          <w:szCs w:val="24"/>
        </w:rPr>
        <w:t>%</w:t>
      </w:r>
      <w:r w:rsidRPr="00797A9D">
        <w:rPr>
          <w:rFonts w:ascii="Arial" w:hAnsi="Arial" w:cs="Arial"/>
          <w:sz w:val="24"/>
          <w:szCs w:val="24"/>
        </w:rPr>
        <w:t>.</w:t>
      </w:r>
    </w:p>
    <w:p w14:paraId="6B92B5AC" w14:textId="31708ADF" w:rsidR="007B100A" w:rsidRPr="00797A9D" w:rsidRDefault="00937E88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575C3A0D" wp14:editId="6155BE40">
                <wp:simplePos x="0" y="0"/>
                <wp:positionH relativeFrom="column">
                  <wp:posOffset>-720725</wp:posOffset>
                </wp:positionH>
                <wp:positionV relativeFrom="paragraph">
                  <wp:posOffset>-270510</wp:posOffset>
                </wp:positionV>
                <wp:extent cx="182880" cy="0"/>
                <wp:effectExtent l="9525" t="8890" r="7620" b="10160"/>
                <wp:wrapNone/>
                <wp:docPr id="3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BB8E3" id="Line 9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-21.3pt" to="-42.35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" o:allowincell="f" strokecolor="#e1000f" strokeweight=".5pt"/>
            </w:pict>
          </mc:Fallback>
        </mc:AlternateContent>
      </w:r>
    </w:p>
    <w:p w14:paraId="76506B49" w14:textId="332806EF" w:rsidR="007B100A" w:rsidRPr="00797A9D" w:rsidRDefault="0014764D" w:rsidP="00797A9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sz w:val="24"/>
          <w:szCs w:val="24"/>
        </w:rPr>
        <w:t xml:space="preserve">Po zahrnutí jednorazových poplatkov, jednorazových ziskov a nákladov na reštrukturalizáciu sa </w:t>
      </w:r>
      <w:r w:rsidRPr="00797A9D">
        <w:rPr>
          <w:rFonts w:ascii="Arial" w:hAnsi="Arial" w:cs="Arial"/>
          <w:b/>
          <w:sz w:val="24"/>
          <w:szCs w:val="24"/>
        </w:rPr>
        <w:t>upravený prevádzkový zisk</w:t>
      </w:r>
      <w:r w:rsidRPr="00797A9D">
        <w:rPr>
          <w:rFonts w:ascii="Arial" w:hAnsi="Arial" w:cs="Arial"/>
          <w:sz w:val="24"/>
          <w:szCs w:val="24"/>
        </w:rPr>
        <w:t xml:space="preserve"> výrazne zvýšil o 12,9 % na 2 923 mil. eur (2 588 mil. eur v predchádzajúcom roku).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>Na týchto pozitívnych výsledkoch mali podiel všetky tri obchodné divízie.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 xml:space="preserve">Vykázaný prevádzkový zisk (EBIT) dosiahol </w:t>
      </w:r>
      <w:r w:rsidRPr="00797A9D">
        <w:rPr>
          <w:rFonts w:ascii="Arial" w:hAnsi="Arial" w:cs="Arial"/>
          <w:sz w:val="24"/>
          <w:szCs w:val="24"/>
        </w:rPr>
        <w:lastRenderedPageBreak/>
        <w:t>hodno</w:t>
      </w:r>
      <w:r w:rsidR="00F27458">
        <w:rPr>
          <w:rFonts w:ascii="Arial" w:hAnsi="Arial" w:cs="Arial"/>
          <w:sz w:val="24"/>
          <w:szCs w:val="24"/>
        </w:rPr>
        <w:t>tu 2 645 mil. eur v porovnaní s</w:t>
      </w:r>
      <w:r w:rsidRPr="00797A9D">
        <w:rPr>
          <w:rFonts w:ascii="Arial" w:hAnsi="Arial" w:cs="Arial"/>
          <w:sz w:val="24"/>
          <w:szCs w:val="24"/>
        </w:rPr>
        <w:t xml:space="preserve"> 2 244 mil. eur v predchádzajúcom roku.</w:t>
      </w:r>
    </w:p>
    <w:p w14:paraId="0630CDA1" w14:textId="77777777" w:rsidR="0093481B" w:rsidRPr="00797A9D" w:rsidRDefault="0093481B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94D4194" w14:textId="1C2AA518" w:rsidR="007B100A" w:rsidRPr="00797A9D" w:rsidRDefault="0014764D" w:rsidP="00797A9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b/>
          <w:bCs/>
          <w:sz w:val="24"/>
          <w:szCs w:val="24"/>
        </w:rPr>
        <w:t xml:space="preserve">Upravená výnosnosť predaja </w:t>
      </w:r>
      <w:r w:rsidRPr="00797A9D">
        <w:rPr>
          <w:rFonts w:ascii="Arial" w:hAnsi="Arial" w:cs="Arial"/>
          <w:bCs/>
          <w:sz w:val="24"/>
          <w:szCs w:val="24"/>
        </w:rPr>
        <w:t>(marža EBIT)</w:t>
      </w:r>
      <w:r w:rsidRPr="00797A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7A9D">
        <w:rPr>
          <w:rFonts w:ascii="Arial" w:hAnsi="Arial" w:cs="Arial"/>
          <w:bCs/>
          <w:sz w:val="24"/>
          <w:szCs w:val="24"/>
        </w:rPr>
        <w:t>sa zvýšila o 0,</w:t>
      </w:r>
      <w:r w:rsidR="00F20371" w:rsidRPr="00797A9D">
        <w:rPr>
          <w:rFonts w:ascii="Arial" w:hAnsi="Arial" w:cs="Arial"/>
          <w:bCs/>
          <w:sz w:val="24"/>
          <w:szCs w:val="24"/>
        </w:rPr>
        <w:t>4</w:t>
      </w:r>
      <w:r w:rsidRPr="00797A9D">
        <w:rPr>
          <w:rFonts w:ascii="Arial" w:hAnsi="Arial" w:cs="Arial"/>
          <w:bCs/>
          <w:sz w:val="24"/>
          <w:szCs w:val="24"/>
        </w:rPr>
        <w:t xml:space="preserve"> percentuálneho bodu </w:t>
      </w:r>
      <w:r w:rsidR="00F20371" w:rsidRPr="00797A9D">
        <w:rPr>
          <w:rFonts w:ascii="Arial" w:hAnsi="Arial" w:cs="Arial"/>
          <w:bCs/>
          <w:sz w:val="24"/>
          <w:szCs w:val="24"/>
        </w:rPr>
        <w:t xml:space="preserve">z 15,8 </w:t>
      </w:r>
      <w:r w:rsidRPr="00797A9D">
        <w:rPr>
          <w:rFonts w:ascii="Arial" w:hAnsi="Arial" w:cs="Arial"/>
          <w:bCs/>
          <w:sz w:val="24"/>
          <w:szCs w:val="24"/>
        </w:rPr>
        <w:t>%</w:t>
      </w:r>
      <w:r w:rsidR="00F20371" w:rsidRPr="00797A9D">
        <w:rPr>
          <w:rFonts w:ascii="Arial" w:hAnsi="Arial" w:cs="Arial"/>
          <w:bCs/>
          <w:sz w:val="24"/>
          <w:szCs w:val="24"/>
        </w:rPr>
        <w:t xml:space="preserve"> na 16,2 %</w:t>
      </w:r>
      <w:r w:rsidRPr="00797A9D">
        <w:rPr>
          <w:rFonts w:ascii="Arial" w:hAnsi="Arial" w:cs="Arial"/>
          <w:bCs/>
          <w:sz w:val="24"/>
          <w:szCs w:val="24"/>
        </w:rPr>
        <w:t>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F20371" w:rsidRPr="00797A9D">
        <w:rPr>
          <w:rFonts w:ascii="Arial" w:hAnsi="Arial" w:cs="Arial"/>
          <w:sz w:val="24"/>
          <w:szCs w:val="24"/>
        </w:rPr>
        <w:t>Vykázaná výnosnosť predaja vzrástla o 0,9 percentuálneho bodu na 14,6 % (13,7 % v predchádzajúcom roku)</w:t>
      </w:r>
      <w:r w:rsidR="00F27458">
        <w:rPr>
          <w:rFonts w:ascii="Arial" w:hAnsi="Arial" w:cs="Arial"/>
          <w:sz w:val="24"/>
          <w:szCs w:val="24"/>
        </w:rPr>
        <w:t>.</w:t>
      </w:r>
    </w:p>
    <w:p w14:paraId="43D9850F" w14:textId="77777777" w:rsidR="007B100A" w:rsidRPr="00797A9D" w:rsidRDefault="007B100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AD2766E" w14:textId="77777777" w:rsidR="007B100A" w:rsidRPr="00797A9D" w:rsidRDefault="00F20371" w:rsidP="00797A9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b/>
          <w:sz w:val="24"/>
          <w:szCs w:val="24"/>
        </w:rPr>
        <w:t>Hospodársky výsledok</w:t>
      </w:r>
      <w:r w:rsidRPr="00797A9D">
        <w:rPr>
          <w:rFonts w:ascii="Arial" w:hAnsi="Arial" w:cs="Arial"/>
          <w:sz w:val="24"/>
          <w:szCs w:val="24"/>
        </w:rPr>
        <w:t xml:space="preserve"> sa zlepšil z -49 miliónov eur na -42 miliónov eur.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C42F7E" w:rsidRPr="00797A9D">
        <w:rPr>
          <w:rFonts w:ascii="Arial" w:hAnsi="Arial" w:cs="Arial"/>
          <w:b/>
          <w:sz w:val="24"/>
          <w:szCs w:val="24"/>
        </w:rPr>
        <w:t>Daňové zaťaženie</w:t>
      </w:r>
      <w:r w:rsidR="00C42F7E" w:rsidRPr="00797A9D">
        <w:rPr>
          <w:rFonts w:ascii="Arial" w:hAnsi="Arial" w:cs="Arial"/>
          <w:sz w:val="24"/>
          <w:szCs w:val="24"/>
        </w:rPr>
        <w:t xml:space="preserve"> predstavovalo 24,4 % a prakticky sa v porovnaní s jeho hodnotou v </w:t>
      </w:r>
      <w:r w:rsidRPr="00797A9D">
        <w:rPr>
          <w:rFonts w:ascii="Arial" w:hAnsi="Arial" w:cs="Arial"/>
          <w:sz w:val="24"/>
          <w:szCs w:val="24"/>
        </w:rPr>
        <w:t>predchádzajúc</w:t>
      </w:r>
      <w:r w:rsidR="00C42F7E" w:rsidRPr="00797A9D">
        <w:rPr>
          <w:rFonts w:ascii="Arial" w:hAnsi="Arial" w:cs="Arial"/>
          <w:sz w:val="24"/>
          <w:szCs w:val="24"/>
        </w:rPr>
        <w:t xml:space="preserve">om </w:t>
      </w:r>
      <w:r w:rsidRPr="00797A9D">
        <w:rPr>
          <w:rFonts w:ascii="Arial" w:hAnsi="Arial" w:cs="Arial"/>
          <w:sz w:val="24"/>
          <w:szCs w:val="24"/>
        </w:rPr>
        <w:t>rok</w:t>
      </w:r>
      <w:r w:rsidR="00C42F7E" w:rsidRPr="00797A9D">
        <w:rPr>
          <w:rFonts w:ascii="Arial" w:hAnsi="Arial" w:cs="Arial"/>
          <w:sz w:val="24"/>
          <w:szCs w:val="24"/>
        </w:rPr>
        <w:t>u na úrovni 24,3 % nezmenilo</w:t>
      </w:r>
      <w:r w:rsidRPr="00797A9D">
        <w:rPr>
          <w:rFonts w:ascii="Arial" w:hAnsi="Arial" w:cs="Arial"/>
          <w:sz w:val="24"/>
          <w:szCs w:val="24"/>
        </w:rPr>
        <w:t>.</w:t>
      </w:r>
    </w:p>
    <w:p w14:paraId="4716159B" w14:textId="77777777" w:rsidR="007B100A" w:rsidRPr="00797A9D" w:rsidRDefault="007B100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547A544" w14:textId="77777777" w:rsidR="007B100A" w:rsidRPr="00797A9D" w:rsidRDefault="00C42F7E" w:rsidP="007143F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b/>
          <w:bCs/>
          <w:sz w:val="24"/>
          <w:szCs w:val="24"/>
        </w:rPr>
        <w:t xml:space="preserve">Upravený čistý ročný zisk </w:t>
      </w:r>
      <w:r w:rsidRPr="00797A9D">
        <w:rPr>
          <w:rFonts w:ascii="Arial" w:hAnsi="Arial" w:cs="Arial"/>
          <w:bCs/>
          <w:sz w:val="24"/>
          <w:szCs w:val="24"/>
        </w:rPr>
        <w:t xml:space="preserve">sa po odpočítaní menšinových podielov zvýšil o 11,4 % na </w:t>
      </w:r>
      <w:r w:rsidRPr="00797A9D">
        <w:rPr>
          <w:rFonts w:ascii="Arial" w:hAnsi="Arial" w:cs="Arial"/>
          <w:sz w:val="24"/>
          <w:szCs w:val="24"/>
        </w:rPr>
        <w:t>2 112</w:t>
      </w:r>
      <w:r w:rsidRPr="00797A9D">
        <w:rPr>
          <w:rFonts w:ascii="Arial" w:hAnsi="Arial" w:cs="Arial"/>
          <w:bCs/>
          <w:sz w:val="24"/>
          <w:szCs w:val="24"/>
        </w:rPr>
        <w:t xml:space="preserve"> mil. eur (z </w:t>
      </w:r>
      <w:r w:rsidRPr="00797A9D">
        <w:rPr>
          <w:rFonts w:ascii="Arial" w:hAnsi="Arial" w:cs="Arial"/>
          <w:sz w:val="24"/>
          <w:szCs w:val="24"/>
        </w:rPr>
        <w:t>1,896</w:t>
      </w:r>
      <w:r w:rsidRPr="00797A9D">
        <w:rPr>
          <w:rFonts w:ascii="Arial" w:hAnsi="Arial" w:cs="Arial"/>
          <w:bCs/>
          <w:sz w:val="24"/>
          <w:szCs w:val="24"/>
        </w:rPr>
        <w:t xml:space="preserve"> mil. eur v roku 2014).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>Vykázaný čistý zisk vzrástol o</w:t>
      </w:r>
      <w:r w:rsidR="00E97414" w:rsidRPr="00797A9D">
        <w:rPr>
          <w:rFonts w:ascii="Arial" w:hAnsi="Arial" w:cs="Arial"/>
          <w:sz w:val="24"/>
          <w:szCs w:val="24"/>
        </w:rPr>
        <w:t> </w:t>
      </w:r>
      <w:r w:rsidRPr="00797A9D">
        <w:rPr>
          <w:rFonts w:ascii="Arial" w:hAnsi="Arial" w:cs="Arial"/>
          <w:sz w:val="24"/>
          <w:szCs w:val="24"/>
        </w:rPr>
        <w:t>18</w:t>
      </w:r>
      <w:r w:rsidR="00E97414" w:rsidRPr="00797A9D">
        <w:rPr>
          <w:rFonts w:ascii="Arial" w:hAnsi="Arial" w:cs="Arial"/>
          <w:sz w:val="24"/>
          <w:szCs w:val="24"/>
        </w:rPr>
        <w:t>,</w:t>
      </w:r>
      <w:r w:rsidRPr="00797A9D">
        <w:rPr>
          <w:rFonts w:ascii="Arial" w:hAnsi="Arial" w:cs="Arial"/>
          <w:sz w:val="24"/>
          <w:szCs w:val="24"/>
        </w:rPr>
        <w:t>4 % zo 1 662 mil. eur na 1 968 mil. eur.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>Po odpočítaní menšinových podielov vo výške 47 miliónov eur sa čistý zisk zvýšil na 1,921 mil. eur (1</w:t>
      </w:r>
      <w:r w:rsidR="00111B88" w:rsidRPr="00797A9D">
        <w:rPr>
          <w:rFonts w:ascii="Arial" w:hAnsi="Arial" w:cs="Arial"/>
          <w:sz w:val="24"/>
          <w:szCs w:val="24"/>
        </w:rPr>
        <w:t> </w:t>
      </w:r>
      <w:r w:rsidRPr="00797A9D">
        <w:rPr>
          <w:rFonts w:ascii="Arial" w:hAnsi="Arial" w:cs="Arial"/>
          <w:sz w:val="24"/>
          <w:szCs w:val="24"/>
        </w:rPr>
        <w:t>628 mil. eur v</w:t>
      </w:r>
      <w:r w:rsidR="00111B88" w:rsidRPr="00797A9D">
        <w:rPr>
          <w:rFonts w:ascii="Arial" w:hAnsi="Arial" w:cs="Arial"/>
          <w:sz w:val="24"/>
          <w:szCs w:val="24"/>
        </w:rPr>
        <w:t> </w:t>
      </w:r>
      <w:r w:rsidRPr="00797A9D">
        <w:rPr>
          <w:rFonts w:ascii="Arial" w:hAnsi="Arial" w:cs="Arial"/>
          <w:sz w:val="24"/>
          <w:szCs w:val="24"/>
        </w:rPr>
        <w:t>predchádzajúc</w:t>
      </w:r>
      <w:r w:rsidR="00111B88" w:rsidRPr="00797A9D">
        <w:rPr>
          <w:rFonts w:ascii="Arial" w:hAnsi="Arial" w:cs="Arial"/>
          <w:sz w:val="24"/>
          <w:szCs w:val="24"/>
        </w:rPr>
        <w:t xml:space="preserve">om </w:t>
      </w:r>
      <w:r w:rsidRPr="00797A9D">
        <w:rPr>
          <w:rFonts w:ascii="Arial" w:hAnsi="Arial" w:cs="Arial"/>
          <w:sz w:val="24"/>
          <w:szCs w:val="24"/>
        </w:rPr>
        <w:t>rok</w:t>
      </w:r>
      <w:r w:rsidR="00111B88" w:rsidRPr="00797A9D">
        <w:rPr>
          <w:rFonts w:ascii="Arial" w:hAnsi="Arial" w:cs="Arial"/>
          <w:sz w:val="24"/>
          <w:szCs w:val="24"/>
        </w:rPr>
        <w:t>u</w:t>
      </w:r>
      <w:r w:rsidRPr="00797A9D">
        <w:rPr>
          <w:rFonts w:ascii="Arial" w:hAnsi="Arial" w:cs="Arial"/>
          <w:sz w:val="24"/>
          <w:szCs w:val="24"/>
        </w:rPr>
        <w:t>).</w:t>
      </w:r>
    </w:p>
    <w:p w14:paraId="189BDFE5" w14:textId="359B5C5F" w:rsidR="007B100A" w:rsidRPr="00797A9D" w:rsidRDefault="00937E88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082BEDC7" wp14:editId="6707E9A5">
                <wp:simplePos x="0" y="0"/>
                <wp:positionH relativeFrom="column">
                  <wp:posOffset>-720725</wp:posOffset>
                </wp:positionH>
                <wp:positionV relativeFrom="paragraph">
                  <wp:posOffset>-650240</wp:posOffset>
                </wp:positionV>
                <wp:extent cx="182880" cy="0"/>
                <wp:effectExtent l="9525" t="6350" r="7620" b="12700"/>
                <wp:wrapNone/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1A2B3" id="Line 10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-51.2pt" to="-42.35pt,-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" o:allowincell="f" strokecolor="#e1000f" strokeweight=".5pt"/>
            </w:pict>
          </mc:Fallback>
        </mc:AlternateContent>
      </w:r>
    </w:p>
    <w:p w14:paraId="2EE924E4" w14:textId="77777777" w:rsidR="007B100A" w:rsidRPr="00797A9D" w:rsidRDefault="00111B88" w:rsidP="00797A9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b/>
          <w:bCs/>
          <w:sz w:val="24"/>
          <w:szCs w:val="24"/>
        </w:rPr>
        <w:t xml:space="preserve">Upravené výnosy na </w:t>
      </w:r>
      <w:r w:rsidR="007754F9" w:rsidRPr="00797A9D">
        <w:rPr>
          <w:rFonts w:ascii="Arial" w:hAnsi="Arial" w:cs="Arial"/>
          <w:b/>
          <w:bCs/>
          <w:sz w:val="24"/>
          <w:szCs w:val="24"/>
        </w:rPr>
        <w:t>prioritn</w:t>
      </w:r>
      <w:r w:rsidRPr="00797A9D">
        <w:rPr>
          <w:rFonts w:ascii="Arial" w:hAnsi="Arial" w:cs="Arial"/>
          <w:b/>
          <w:bCs/>
          <w:sz w:val="24"/>
          <w:szCs w:val="24"/>
        </w:rPr>
        <w:t xml:space="preserve">ú akciu </w:t>
      </w:r>
      <w:r w:rsidRPr="00797A9D">
        <w:rPr>
          <w:rFonts w:ascii="Arial" w:hAnsi="Arial" w:cs="Arial"/>
          <w:bCs/>
          <w:sz w:val="24"/>
          <w:szCs w:val="24"/>
        </w:rPr>
        <w:t>(EPS) sa zvýšili o</w:t>
      </w:r>
      <w:r w:rsidRPr="00797A9D">
        <w:rPr>
          <w:rFonts w:ascii="Arial" w:hAnsi="Arial" w:cs="Arial"/>
          <w:sz w:val="24"/>
          <w:szCs w:val="24"/>
        </w:rPr>
        <w:t> 11,4</w:t>
      </w:r>
      <w:r w:rsidRPr="00797A9D">
        <w:rPr>
          <w:rFonts w:ascii="Arial" w:hAnsi="Arial" w:cs="Arial"/>
          <w:bCs/>
          <w:sz w:val="24"/>
          <w:szCs w:val="24"/>
        </w:rPr>
        <w:t xml:space="preserve"> % z </w:t>
      </w:r>
      <w:r w:rsidRPr="00797A9D">
        <w:rPr>
          <w:rFonts w:ascii="Arial" w:hAnsi="Arial" w:cs="Arial"/>
          <w:sz w:val="24"/>
          <w:szCs w:val="24"/>
        </w:rPr>
        <w:t>4,38</w:t>
      </w:r>
      <w:r w:rsidRPr="00797A9D">
        <w:rPr>
          <w:rFonts w:ascii="Arial" w:hAnsi="Arial" w:cs="Arial"/>
          <w:bCs/>
          <w:sz w:val="24"/>
          <w:szCs w:val="24"/>
        </w:rPr>
        <w:t xml:space="preserve"> eur na </w:t>
      </w:r>
      <w:r w:rsidRPr="00797A9D">
        <w:rPr>
          <w:rFonts w:ascii="Arial" w:hAnsi="Arial" w:cs="Arial"/>
          <w:sz w:val="24"/>
          <w:szCs w:val="24"/>
        </w:rPr>
        <w:t>4,88</w:t>
      </w:r>
      <w:r w:rsidRPr="00797A9D">
        <w:rPr>
          <w:rFonts w:ascii="Arial" w:hAnsi="Arial" w:cs="Arial"/>
          <w:bCs/>
          <w:sz w:val="24"/>
          <w:szCs w:val="24"/>
        </w:rPr>
        <w:t xml:space="preserve"> eur</w:t>
      </w:r>
      <w:r w:rsidRPr="00797A9D">
        <w:rPr>
          <w:rFonts w:ascii="Arial" w:hAnsi="Arial" w:cs="Arial"/>
          <w:b/>
          <w:bCs/>
          <w:sz w:val="24"/>
          <w:szCs w:val="24"/>
        </w:rPr>
        <w:t>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>Vykázaný EPS sa zvýšil z 3,76 eur na 4,44 eur.</w:t>
      </w:r>
    </w:p>
    <w:p w14:paraId="41390A5B" w14:textId="4439D2A2" w:rsidR="007B100A" w:rsidRPr="00797A9D" w:rsidRDefault="00937E88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184D91BC" wp14:editId="4C787553">
                <wp:simplePos x="0" y="0"/>
                <wp:positionH relativeFrom="column">
                  <wp:posOffset>-720725</wp:posOffset>
                </wp:positionH>
                <wp:positionV relativeFrom="paragraph">
                  <wp:posOffset>107950</wp:posOffset>
                </wp:positionV>
                <wp:extent cx="182880" cy="0"/>
                <wp:effectExtent l="9525" t="10160" r="7620" b="8890"/>
                <wp:wrapNone/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8FCC6" id="Line 11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8.5pt" to="-42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" o:allowincell="f" strokecolor="#e1000f" strokeweight=".5pt"/>
            </w:pict>
          </mc:Fallback>
        </mc:AlternateContent>
      </w:r>
    </w:p>
    <w:p w14:paraId="444F227F" w14:textId="77777777" w:rsidR="007B100A" w:rsidRPr="00797A9D" w:rsidRDefault="00111B88" w:rsidP="00797A9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sz w:val="24"/>
          <w:szCs w:val="24"/>
        </w:rPr>
        <w:t xml:space="preserve">Predstavenstvo, dozorná rada a výbor akcionárov </w:t>
      </w:r>
      <w:r w:rsidR="001B6FB4" w:rsidRPr="00797A9D">
        <w:rPr>
          <w:rFonts w:ascii="Arial" w:hAnsi="Arial" w:cs="Arial"/>
          <w:sz w:val="24"/>
          <w:szCs w:val="24"/>
        </w:rPr>
        <w:t xml:space="preserve">predložia výročnému valnému zhromaždeniu, ktoré sa bude konať 11. apríla </w:t>
      </w:r>
      <w:r w:rsidRPr="00797A9D">
        <w:rPr>
          <w:rFonts w:ascii="Arial" w:hAnsi="Arial" w:cs="Arial"/>
          <w:sz w:val="24"/>
          <w:szCs w:val="24"/>
        </w:rPr>
        <w:t>2016</w:t>
      </w:r>
      <w:r w:rsidR="001B6FB4" w:rsidRPr="00797A9D">
        <w:rPr>
          <w:rFonts w:ascii="Arial" w:hAnsi="Arial" w:cs="Arial"/>
          <w:sz w:val="24"/>
          <w:szCs w:val="24"/>
        </w:rPr>
        <w:t xml:space="preserve">, návrh na zvýšenie </w:t>
      </w:r>
      <w:r w:rsidRPr="00797A9D">
        <w:rPr>
          <w:rFonts w:ascii="Arial" w:hAnsi="Arial" w:cs="Arial"/>
          <w:b/>
          <w:bCs/>
          <w:sz w:val="24"/>
          <w:szCs w:val="24"/>
        </w:rPr>
        <w:t xml:space="preserve">dividend </w:t>
      </w:r>
      <w:r w:rsidR="001B6FB4" w:rsidRPr="00797A9D">
        <w:rPr>
          <w:rFonts w:ascii="Arial" w:hAnsi="Arial" w:cs="Arial"/>
          <w:sz w:val="24"/>
          <w:szCs w:val="24"/>
        </w:rPr>
        <w:t>o </w:t>
      </w:r>
      <w:r w:rsidRPr="00797A9D">
        <w:rPr>
          <w:rFonts w:ascii="Arial" w:hAnsi="Arial" w:cs="Arial"/>
          <w:sz w:val="24"/>
          <w:szCs w:val="24"/>
        </w:rPr>
        <w:t>12</w:t>
      </w:r>
      <w:r w:rsidR="001B6FB4" w:rsidRPr="00797A9D">
        <w:rPr>
          <w:rFonts w:ascii="Arial" w:hAnsi="Arial" w:cs="Arial"/>
          <w:sz w:val="24"/>
          <w:szCs w:val="24"/>
        </w:rPr>
        <w:t>,</w:t>
      </w:r>
      <w:r w:rsidRPr="00797A9D">
        <w:rPr>
          <w:rFonts w:ascii="Arial" w:hAnsi="Arial" w:cs="Arial"/>
          <w:sz w:val="24"/>
          <w:szCs w:val="24"/>
        </w:rPr>
        <w:t xml:space="preserve">2 percent </w:t>
      </w:r>
      <w:r w:rsidR="001B6FB4" w:rsidRPr="00797A9D">
        <w:rPr>
          <w:rFonts w:ascii="Arial" w:hAnsi="Arial" w:cs="Arial"/>
          <w:sz w:val="24"/>
          <w:szCs w:val="24"/>
        </w:rPr>
        <w:t xml:space="preserve">na </w:t>
      </w:r>
      <w:r w:rsidRPr="00797A9D">
        <w:rPr>
          <w:rFonts w:ascii="Arial" w:hAnsi="Arial" w:cs="Arial"/>
          <w:sz w:val="24"/>
          <w:szCs w:val="24"/>
        </w:rPr>
        <w:t>1</w:t>
      </w:r>
      <w:r w:rsidR="001B6FB4" w:rsidRPr="00797A9D">
        <w:rPr>
          <w:rFonts w:ascii="Arial" w:hAnsi="Arial" w:cs="Arial"/>
          <w:sz w:val="24"/>
          <w:szCs w:val="24"/>
        </w:rPr>
        <w:t>,</w:t>
      </w:r>
      <w:r w:rsidRPr="00797A9D">
        <w:rPr>
          <w:rFonts w:ascii="Arial" w:hAnsi="Arial" w:cs="Arial"/>
          <w:sz w:val="24"/>
          <w:szCs w:val="24"/>
        </w:rPr>
        <w:t xml:space="preserve">47 </w:t>
      </w:r>
      <w:r w:rsidR="001B6FB4" w:rsidRPr="00797A9D">
        <w:rPr>
          <w:rFonts w:ascii="Arial" w:hAnsi="Arial" w:cs="Arial"/>
          <w:sz w:val="24"/>
          <w:szCs w:val="24"/>
        </w:rPr>
        <w:t xml:space="preserve">eur v prípade </w:t>
      </w:r>
      <w:r w:rsidR="007754F9" w:rsidRPr="00797A9D">
        <w:rPr>
          <w:rFonts w:ascii="Arial" w:hAnsi="Arial" w:cs="Arial"/>
          <w:sz w:val="24"/>
          <w:szCs w:val="24"/>
        </w:rPr>
        <w:t>prioritn</w:t>
      </w:r>
      <w:r w:rsidR="001B6FB4" w:rsidRPr="00797A9D">
        <w:rPr>
          <w:rFonts w:ascii="Arial" w:hAnsi="Arial" w:cs="Arial"/>
          <w:sz w:val="24"/>
          <w:szCs w:val="24"/>
        </w:rPr>
        <w:t xml:space="preserve">ých akcií </w:t>
      </w:r>
      <w:r w:rsidRPr="00797A9D">
        <w:rPr>
          <w:rFonts w:ascii="Arial" w:hAnsi="Arial" w:cs="Arial"/>
          <w:sz w:val="24"/>
          <w:szCs w:val="24"/>
        </w:rPr>
        <w:t>(</w:t>
      </w:r>
      <w:r w:rsidR="001B6FB4" w:rsidRPr="00797A9D">
        <w:rPr>
          <w:rFonts w:ascii="Arial" w:hAnsi="Arial" w:cs="Arial"/>
          <w:sz w:val="24"/>
          <w:szCs w:val="24"/>
        </w:rPr>
        <w:t xml:space="preserve">v predchádzajúcom roku </w:t>
      </w:r>
      <w:r w:rsidRPr="00797A9D">
        <w:rPr>
          <w:rFonts w:ascii="Arial" w:hAnsi="Arial" w:cs="Arial"/>
          <w:sz w:val="24"/>
          <w:szCs w:val="24"/>
        </w:rPr>
        <w:t>1</w:t>
      </w:r>
      <w:r w:rsidR="001B6FB4" w:rsidRPr="00797A9D">
        <w:rPr>
          <w:rFonts w:ascii="Arial" w:hAnsi="Arial" w:cs="Arial"/>
          <w:sz w:val="24"/>
          <w:szCs w:val="24"/>
        </w:rPr>
        <w:t>,</w:t>
      </w:r>
      <w:r w:rsidRPr="00797A9D">
        <w:rPr>
          <w:rFonts w:ascii="Arial" w:hAnsi="Arial" w:cs="Arial"/>
          <w:sz w:val="24"/>
          <w:szCs w:val="24"/>
        </w:rPr>
        <w:t>31</w:t>
      </w:r>
      <w:r w:rsidRPr="00797A9D">
        <w:rPr>
          <w:rFonts w:ascii="Arial" w:hAnsi="Arial" w:cs="Arial"/>
          <w:b/>
          <w:bCs/>
          <w:sz w:val="24"/>
          <w:szCs w:val="24"/>
        </w:rPr>
        <w:t xml:space="preserve"> </w:t>
      </w:r>
      <w:r w:rsidR="001B6FB4" w:rsidRPr="00797A9D">
        <w:rPr>
          <w:rFonts w:ascii="Arial" w:hAnsi="Arial" w:cs="Arial"/>
          <w:sz w:val="24"/>
          <w:szCs w:val="24"/>
        </w:rPr>
        <w:t>eur</w:t>
      </w:r>
      <w:r w:rsidRPr="00797A9D">
        <w:rPr>
          <w:rFonts w:ascii="Arial" w:hAnsi="Arial" w:cs="Arial"/>
          <w:sz w:val="24"/>
          <w:szCs w:val="24"/>
        </w:rPr>
        <w:t xml:space="preserve">) </w:t>
      </w:r>
      <w:r w:rsidR="001B6FB4" w:rsidRPr="00797A9D">
        <w:rPr>
          <w:rFonts w:ascii="Arial" w:hAnsi="Arial" w:cs="Arial"/>
          <w:sz w:val="24"/>
          <w:szCs w:val="24"/>
        </w:rPr>
        <w:t>a o </w:t>
      </w:r>
      <w:r w:rsidRPr="00797A9D">
        <w:rPr>
          <w:rFonts w:ascii="Arial" w:hAnsi="Arial" w:cs="Arial"/>
          <w:sz w:val="24"/>
          <w:szCs w:val="24"/>
        </w:rPr>
        <w:t>12</w:t>
      </w:r>
      <w:r w:rsidR="001B6FB4" w:rsidRPr="00797A9D">
        <w:rPr>
          <w:rFonts w:ascii="Arial" w:hAnsi="Arial" w:cs="Arial"/>
          <w:sz w:val="24"/>
          <w:szCs w:val="24"/>
        </w:rPr>
        <w:t>,</w:t>
      </w:r>
      <w:r w:rsidRPr="00797A9D">
        <w:rPr>
          <w:rFonts w:ascii="Arial" w:hAnsi="Arial" w:cs="Arial"/>
          <w:sz w:val="24"/>
          <w:szCs w:val="24"/>
        </w:rPr>
        <w:t xml:space="preserve">4 </w:t>
      </w:r>
      <w:r w:rsidR="001B6FB4" w:rsidRPr="00797A9D">
        <w:rPr>
          <w:rFonts w:ascii="Arial" w:hAnsi="Arial" w:cs="Arial"/>
          <w:sz w:val="24"/>
          <w:szCs w:val="24"/>
        </w:rPr>
        <w:t xml:space="preserve">% na </w:t>
      </w:r>
      <w:r w:rsidRPr="00797A9D">
        <w:rPr>
          <w:rFonts w:ascii="Arial" w:hAnsi="Arial" w:cs="Arial"/>
          <w:sz w:val="24"/>
          <w:szCs w:val="24"/>
        </w:rPr>
        <w:t>1</w:t>
      </w:r>
      <w:r w:rsidR="001B6FB4" w:rsidRPr="00797A9D">
        <w:rPr>
          <w:rFonts w:ascii="Arial" w:hAnsi="Arial" w:cs="Arial"/>
          <w:sz w:val="24"/>
          <w:szCs w:val="24"/>
        </w:rPr>
        <w:t>,</w:t>
      </w:r>
      <w:r w:rsidRPr="00797A9D">
        <w:rPr>
          <w:rFonts w:ascii="Arial" w:hAnsi="Arial" w:cs="Arial"/>
          <w:sz w:val="24"/>
          <w:szCs w:val="24"/>
        </w:rPr>
        <w:t xml:space="preserve">45 </w:t>
      </w:r>
      <w:r w:rsidR="001B6FB4" w:rsidRPr="00797A9D">
        <w:rPr>
          <w:rFonts w:ascii="Arial" w:hAnsi="Arial" w:cs="Arial"/>
          <w:sz w:val="24"/>
          <w:szCs w:val="24"/>
        </w:rPr>
        <w:t xml:space="preserve">eur v prípade kmeňových akcií </w:t>
      </w:r>
      <w:r w:rsidRPr="00797A9D">
        <w:rPr>
          <w:rFonts w:ascii="Arial" w:hAnsi="Arial" w:cs="Arial"/>
          <w:sz w:val="24"/>
          <w:szCs w:val="24"/>
        </w:rPr>
        <w:t>(</w:t>
      </w:r>
      <w:r w:rsidR="001B6FB4" w:rsidRPr="00797A9D">
        <w:rPr>
          <w:rFonts w:ascii="Arial" w:hAnsi="Arial" w:cs="Arial"/>
          <w:sz w:val="24"/>
          <w:szCs w:val="24"/>
        </w:rPr>
        <w:t>v predchádzajúcom roku</w:t>
      </w:r>
      <w:r w:rsidRPr="00797A9D">
        <w:rPr>
          <w:rFonts w:ascii="Arial" w:hAnsi="Arial" w:cs="Arial"/>
          <w:sz w:val="24"/>
          <w:szCs w:val="24"/>
        </w:rPr>
        <w:t xml:space="preserve"> 1</w:t>
      </w:r>
      <w:r w:rsidR="001B6FB4" w:rsidRPr="00797A9D">
        <w:rPr>
          <w:rFonts w:ascii="Arial" w:hAnsi="Arial" w:cs="Arial"/>
          <w:sz w:val="24"/>
          <w:szCs w:val="24"/>
        </w:rPr>
        <w:t>,</w:t>
      </w:r>
      <w:r w:rsidRPr="00797A9D">
        <w:rPr>
          <w:rFonts w:ascii="Arial" w:hAnsi="Arial" w:cs="Arial"/>
          <w:sz w:val="24"/>
          <w:szCs w:val="24"/>
        </w:rPr>
        <w:t xml:space="preserve">29 </w:t>
      </w:r>
      <w:r w:rsidR="001B6FB4" w:rsidRPr="00797A9D">
        <w:rPr>
          <w:rFonts w:ascii="Arial" w:hAnsi="Arial" w:cs="Arial"/>
          <w:sz w:val="24"/>
          <w:szCs w:val="24"/>
        </w:rPr>
        <w:t>eur</w:t>
      </w:r>
      <w:r w:rsidRPr="00797A9D">
        <w:rPr>
          <w:rFonts w:ascii="Arial" w:hAnsi="Arial" w:cs="Arial"/>
          <w:sz w:val="24"/>
          <w:szCs w:val="24"/>
        </w:rPr>
        <w:t>).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1B6FB4" w:rsidRPr="00797A9D">
        <w:rPr>
          <w:rFonts w:ascii="Arial" w:hAnsi="Arial" w:cs="Arial"/>
          <w:sz w:val="24"/>
          <w:szCs w:val="24"/>
        </w:rPr>
        <w:t>Uvedeným zvýšením dosiahne podiel vyplácaných dividend úroveň 30,2</w:t>
      </w:r>
      <w:r w:rsidR="00797A9D">
        <w:rPr>
          <w:rFonts w:ascii="Arial" w:hAnsi="Arial" w:cs="Arial"/>
          <w:sz w:val="24"/>
          <w:szCs w:val="24"/>
        </w:rPr>
        <w:t> </w:t>
      </w:r>
      <w:r w:rsidR="001B6FB4" w:rsidRPr="00797A9D">
        <w:rPr>
          <w:rFonts w:ascii="Arial" w:hAnsi="Arial" w:cs="Arial"/>
          <w:sz w:val="24"/>
          <w:szCs w:val="24"/>
        </w:rPr>
        <w:t>%.</w:t>
      </w:r>
    </w:p>
    <w:p w14:paraId="2AEB2905" w14:textId="77777777" w:rsidR="007B100A" w:rsidRPr="00797A9D" w:rsidRDefault="007B100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A917837" w14:textId="77777777" w:rsidR="007B100A" w:rsidRPr="00797A9D" w:rsidRDefault="001B6FB4" w:rsidP="00797A9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bCs/>
          <w:sz w:val="24"/>
          <w:szCs w:val="24"/>
        </w:rPr>
        <w:t>Pomer</w:t>
      </w:r>
      <w:r w:rsidRPr="00797A9D">
        <w:rPr>
          <w:rFonts w:ascii="Arial" w:hAnsi="Arial" w:cs="Arial"/>
          <w:b/>
          <w:bCs/>
          <w:sz w:val="24"/>
          <w:szCs w:val="24"/>
        </w:rPr>
        <w:t xml:space="preserve"> čistého prevádzkového kapitálu </w:t>
      </w:r>
      <w:r w:rsidRPr="00797A9D">
        <w:rPr>
          <w:rFonts w:ascii="Arial" w:hAnsi="Arial" w:cs="Arial"/>
          <w:bCs/>
          <w:sz w:val="24"/>
          <w:szCs w:val="24"/>
        </w:rPr>
        <w:t xml:space="preserve">k obratu sa zvýšil o 0,4 percentuálneho bodu zo 4,2 % na </w:t>
      </w:r>
      <w:r w:rsidRPr="00797A9D">
        <w:rPr>
          <w:rFonts w:ascii="Arial" w:hAnsi="Arial" w:cs="Arial"/>
          <w:sz w:val="24"/>
          <w:szCs w:val="24"/>
        </w:rPr>
        <w:t>3,8</w:t>
      </w:r>
      <w:r w:rsidRPr="00797A9D">
        <w:rPr>
          <w:rFonts w:ascii="Arial" w:hAnsi="Arial" w:cs="Arial"/>
          <w:bCs/>
          <w:sz w:val="24"/>
          <w:szCs w:val="24"/>
        </w:rPr>
        <w:t xml:space="preserve"> %</w:t>
      </w:r>
      <w:r w:rsidRPr="00797A9D">
        <w:rPr>
          <w:rFonts w:ascii="Arial" w:hAnsi="Arial" w:cs="Arial"/>
          <w:sz w:val="24"/>
          <w:szCs w:val="24"/>
        </w:rPr>
        <w:t>.</w:t>
      </w:r>
    </w:p>
    <w:p w14:paraId="59BD8FD3" w14:textId="1B1560A3" w:rsidR="007B100A" w:rsidRPr="00797A9D" w:rsidRDefault="00937E88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72DC93BD" wp14:editId="2C0A1D5E">
                <wp:simplePos x="0" y="0"/>
                <wp:positionH relativeFrom="column">
                  <wp:posOffset>-720725</wp:posOffset>
                </wp:positionH>
                <wp:positionV relativeFrom="paragraph">
                  <wp:posOffset>-31115</wp:posOffset>
                </wp:positionV>
                <wp:extent cx="182880" cy="0"/>
                <wp:effectExtent l="9525" t="13970" r="7620" b="5080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A0439" id="Line 12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-2.45pt" to="-42.3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" o:allowincell="f" strokecolor="#e1000f" strokeweight=".5pt"/>
            </w:pict>
          </mc:Fallback>
        </mc:AlternateContent>
      </w:r>
    </w:p>
    <w:p w14:paraId="5843742F" w14:textId="77777777" w:rsidR="007B100A" w:rsidRPr="00797A9D" w:rsidRDefault="001B6FB4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sz w:val="24"/>
          <w:szCs w:val="24"/>
        </w:rPr>
        <w:t xml:space="preserve">Na konci roka mala </w:t>
      </w:r>
      <w:r w:rsidRPr="00F27458">
        <w:rPr>
          <w:rFonts w:ascii="Arial" w:hAnsi="Arial" w:cs="Arial"/>
          <w:b/>
          <w:sz w:val="24"/>
          <w:szCs w:val="24"/>
        </w:rPr>
        <w:t>čistá finančná pozícia</w:t>
      </w:r>
      <w:r w:rsidRPr="00797A9D">
        <w:rPr>
          <w:rFonts w:ascii="Arial" w:hAnsi="Arial" w:cs="Arial"/>
          <w:sz w:val="24"/>
          <w:szCs w:val="24"/>
        </w:rPr>
        <w:t xml:space="preserve"> hodnotu 335 mil. eur (-153 mil. eur k </w:t>
      </w:r>
      <w:r w:rsidR="007143FB">
        <w:rPr>
          <w:rFonts w:ascii="Arial" w:hAnsi="Arial" w:cs="Arial"/>
          <w:sz w:val="24"/>
          <w:szCs w:val="24"/>
        </w:rPr>
        <w:br/>
      </w:r>
      <w:r w:rsidRPr="00797A9D">
        <w:rPr>
          <w:rFonts w:ascii="Arial" w:hAnsi="Arial" w:cs="Arial"/>
          <w:sz w:val="24"/>
          <w:szCs w:val="24"/>
        </w:rPr>
        <w:t>31. decembru 2014).</w:t>
      </w:r>
    </w:p>
    <w:p w14:paraId="2ECD0372" w14:textId="77777777" w:rsidR="007B100A" w:rsidRPr="00797A9D" w:rsidRDefault="007B100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A09F420" w14:textId="77777777" w:rsidR="007B100A" w:rsidRPr="00797A9D" w:rsidRDefault="007B100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  <w:sectPr w:rsidR="007B100A" w:rsidRPr="00797A9D" w:rsidSect="008851B7">
          <w:type w:val="continuous"/>
          <w:pgSz w:w="11900" w:h="16840"/>
          <w:pgMar w:top="1440" w:right="1420" w:bottom="683" w:left="1420" w:header="708" w:footer="708" w:gutter="0"/>
          <w:cols w:space="708" w:equalWidth="0">
            <w:col w:w="9060"/>
          </w:cols>
          <w:noEndnote/>
        </w:sectPr>
      </w:pPr>
    </w:p>
    <w:p w14:paraId="3AE71C95" w14:textId="77777777" w:rsidR="007B100A" w:rsidRPr="00797A9D" w:rsidRDefault="007B100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1" w:name="page4"/>
      <w:bookmarkEnd w:id="1"/>
    </w:p>
    <w:p w14:paraId="4F40595E" w14:textId="77777777" w:rsidR="007B100A" w:rsidRPr="00797A9D" w:rsidRDefault="001B6FB4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b/>
          <w:bCs/>
          <w:sz w:val="24"/>
          <w:szCs w:val="24"/>
        </w:rPr>
        <w:t xml:space="preserve">Výsledky </w:t>
      </w:r>
      <w:r w:rsidR="00576954" w:rsidRPr="00797A9D">
        <w:rPr>
          <w:rFonts w:ascii="Arial" w:hAnsi="Arial" w:cs="Arial"/>
          <w:b/>
          <w:bCs/>
          <w:sz w:val="24"/>
          <w:szCs w:val="24"/>
        </w:rPr>
        <w:t xml:space="preserve">obchodných </w:t>
      </w:r>
      <w:r w:rsidRPr="00797A9D">
        <w:rPr>
          <w:rFonts w:ascii="Arial" w:hAnsi="Arial" w:cs="Arial"/>
          <w:b/>
          <w:bCs/>
          <w:sz w:val="24"/>
          <w:szCs w:val="24"/>
        </w:rPr>
        <w:t>divízií</w:t>
      </w:r>
    </w:p>
    <w:p w14:paraId="72B151CC" w14:textId="77777777" w:rsidR="007B100A" w:rsidRPr="00797A9D" w:rsidRDefault="007B100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79BF978" w14:textId="77777777" w:rsidR="007B100A" w:rsidRPr="00797A9D" w:rsidRDefault="00543577" w:rsidP="00797A9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sz w:val="24"/>
          <w:szCs w:val="24"/>
        </w:rPr>
        <w:t xml:space="preserve">V roku </w:t>
      </w:r>
      <w:r w:rsidR="00576954" w:rsidRPr="00797A9D">
        <w:rPr>
          <w:rFonts w:ascii="Arial" w:hAnsi="Arial" w:cs="Arial"/>
          <w:sz w:val="24"/>
          <w:szCs w:val="24"/>
        </w:rPr>
        <w:t>2015</w:t>
      </w:r>
      <w:r w:rsidRPr="00797A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7A9D">
        <w:rPr>
          <w:rFonts w:ascii="Arial" w:hAnsi="Arial" w:cs="Arial"/>
          <w:bCs/>
          <w:sz w:val="24"/>
          <w:szCs w:val="24"/>
        </w:rPr>
        <w:t>divízia</w:t>
      </w:r>
      <w:r w:rsidRPr="00797A9D">
        <w:rPr>
          <w:rFonts w:ascii="Arial" w:hAnsi="Arial" w:cs="Arial"/>
          <w:b/>
          <w:bCs/>
          <w:sz w:val="24"/>
          <w:szCs w:val="24"/>
        </w:rPr>
        <w:t xml:space="preserve"> </w:t>
      </w:r>
      <w:r w:rsidR="00576954" w:rsidRPr="00797A9D">
        <w:rPr>
          <w:rFonts w:ascii="Arial" w:hAnsi="Arial" w:cs="Arial"/>
          <w:b/>
          <w:bCs/>
          <w:sz w:val="24"/>
          <w:szCs w:val="24"/>
        </w:rPr>
        <w:t>Laundry &amp; Home Care</w:t>
      </w:r>
      <w:r w:rsidR="00576954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>veľmi úspešne pokračovala v raste ziskovosti z predchádzajúcich rokov</w:t>
      </w:r>
      <w:r w:rsidR="00576954" w:rsidRPr="00797A9D">
        <w:rPr>
          <w:rFonts w:ascii="Arial" w:hAnsi="Arial" w:cs="Arial"/>
          <w:sz w:val="24"/>
          <w:szCs w:val="24"/>
        </w:rPr>
        <w:t>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>Obrat sa organicky medziročne zvýšil o 4,9 %, čím výrazne prekonal vývoj na relevantných trhoch.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 xml:space="preserve">Nominálne sa </w:t>
      </w:r>
      <w:r w:rsidRPr="00797A9D">
        <w:rPr>
          <w:rFonts w:ascii="Arial" w:hAnsi="Arial" w:cs="Arial"/>
          <w:b/>
          <w:sz w:val="24"/>
          <w:szCs w:val="24"/>
        </w:rPr>
        <w:t>obrat</w:t>
      </w:r>
      <w:r w:rsidRPr="00797A9D">
        <w:rPr>
          <w:rFonts w:ascii="Arial" w:hAnsi="Arial" w:cs="Arial"/>
          <w:sz w:val="24"/>
          <w:szCs w:val="24"/>
        </w:rPr>
        <w:t xml:space="preserve"> zvýšil o 11,0 % na 5 137 mil. eur</w:t>
      </w:r>
      <w:r w:rsidR="00E97414" w:rsidRPr="00797A9D">
        <w:rPr>
          <w:rFonts w:ascii="Arial" w:hAnsi="Arial" w:cs="Arial"/>
          <w:sz w:val="24"/>
          <w:szCs w:val="24"/>
        </w:rPr>
        <w:t xml:space="preserve"> a </w:t>
      </w:r>
      <w:r w:rsidRPr="00797A9D">
        <w:rPr>
          <w:rFonts w:ascii="Arial" w:hAnsi="Arial" w:cs="Arial"/>
          <w:sz w:val="24"/>
          <w:szCs w:val="24"/>
        </w:rPr>
        <w:t>po prvý raz presiahol hranicu 5 mld. eur.</w:t>
      </w:r>
    </w:p>
    <w:p w14:paraId="55BE3BE5" w14:textId="77777777" w:rsidR="007B100A" w:rsidRPr="00797A9D" w:rsidRDefault="007B100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E0CAF15" w14:textId="77777777" w:rsidR="007B100A" w:rsidRPr="00797A9D" w:rsidRDefault="00950CD1" w:rsidP="00797A9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sz w:val="24"/>
          <w:szCs w:val="24"/>
        </w:rPr>
        <w:t xml:space="preserve">Výrazný nárast na rozvíjajúcich sa trhoch mal opäť najväčší </w:t>
      </w:r>
      <w:r w:rsidR="005550F8" w:rsidRPr="00797A9D">
        <w:rPr>
          <w:rFonts w:ascii="Arial" w:hAnsi="Arial" w:cs="Arial"/>
          <w:sz w:val="24"/>
          <w:szCs w:val="24"/>
        </w:rPr>
        <w:t xml:space="preserve">podiel </w:t>
      </w:r>
      <w:r w:rsidRPr="00797A9D">
        <w:rPr>
          <w:rFonts w:ascii="Arial" w:hAnsi="Arial" w:cs="Arial"/>
          <w:sz w:val="24"/>
          <w:szCs w:val="24"/>
        </w:rPr>
        <w:t>na organickom raste obratu v roku 2015.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B67879" w:rsidRPr="00797A9D">
        <w:rPr>
          <w:rFonts w:ascii="Arial" w:hAnsi="Arial" w:cs="Arial"/>
          <w:sz w:val="24"/>
          <w:szCs w:val="24"/>
        </w:rPr>
        <w:t xml:space="preserve">Regióny </w:t>
      </w:r>
      <w:r w:rsidRPr="00797A9D">
        <w:rPr>
          <w:rFonts w:ascii="Arial" w:hAnsi="Arial" w:cs="Arial"/>
          <w:sz w:val="24"/>
          <w:szCs w:val="24"/>
        </w:rPr>
        <w:t>východnej Európ</w:t>
      </w:r>
      <w:r w:rsidR="00B67879" w:rsidRPr="00797A9D">
        <w:rPr>
          <w:rFonts w:ascii="Arial" w:hAnsi="Arial" w:cs="Arial"/>
          <w:sz w:val="24"/>
          <w:szCs w:val="24"/>
        </w:rPr>
        <w:t>y</w:t>
      </w:r>
      <w:r w:rsidRPr="00797A9D">
        <w:rPr>
          <w:rFonts w:ascii="Arial" w:hAnsi="Arial" w:cs="Arial"/>
          <w:sz w:val="24"/>
          <w:szCs w:val="24"/>
        </w:rPr>
        <w:t>, Latinskej Amerik</w:t>
      </w:r>
      <w:r w:rsidR="00B67879" w:rsidRPr="00797A9D">
        <w:rPr>
          <w:rFonts w:ascii="Arial" w:hAnsi="Arial" w:cs="Arial"/>
          <w:sz w:val="24"/>
          <w:szCs w:val="24"/>
        </w:rPr>
        <w:t>y</w:t>
      </w:r>
      <w:r w:rsidRPr="00797A9D">
        <w:rPr>
          <w:rFonts w:ascii="Arial" w:hAnsi="Arial" w:cs="Arial"/>
          <w:sz w:val="24"/>
          <w:szCs w:val="24"/>
        </w:rPr>
        <w:t xml:space="preserve"> a Ázi</w:t>
      </w:r>
      <w:r w:rsidR="00B67879" w:rsidRPr="00797A9D">
        <w:rPr>
          <w:rFonts w:ascii="Arial" w:hAnsi="Arial" w:cs="Arial"/>
          <w:sz w:val="24"/>
          <w:szCs w:val="24"/>
        </w:rPr>
        <w:t>e</w:t>
      </w:r>
      <w:r w:rsidRPr="00797A9D">
        <w:rPr>
          <w:rFonts w:ascii="Arial" w:hAnsi="Arial" w:cs="Arial"/>
          <w:sz w:val="24"/>
          <w:szCs w:val="24"/>
        </w:rPr>
        <w:t xml:space="preserve"> (okrem Japonska) </w:t>
      </w:r>
      <w:r w:rsidR="00B67879" w:rsidRPr="00797A9D">
        <w:rPr>
          <w:rFonts w:ascii="Arial" w:hAnsi="Arial" w:cs="Arial"/>
          <w:sz w:val="24"/>
          <w:szCs w:val="24"/>
        </w:rPr>
        <w:t>dosiahli veľmi silný rast</w:t>
      </w:r>
      <w:r w:rsidRPr="00797A9D">
        <w:rPr>
          <w:rFonts w:ascii="Arial" w:hAnsi="Arial" w:cs="Arial"/>
          <w:sz w:val="24"/>
          <w:szCs w:val="24"/>
        </w:rPr>
        <w:t>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B67879" w:rsidRPr="00797A9D">
        <w:rPr>
          <w:rFonts w:ascii="Arial" w:hAnsi="Arial" w:cs="Arial"/>
          <w:sz w:val="24"/>
          <w:szCs w:val="24"/>
        </w:rPr>
        <w:t>Región Afriky a Blízkeho východu takisto zaznamenal výnimočne silný rast.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B67879" w:rsidRPr="00797A9D">
        <w:rPr>
          <w:rFonts w:ascii="Arial" w:hAnsi="Arial" w:cs="Arial"/>
          <w:sz w:val="24"/>
          <w:szCs w:val="24"/>
        </w:rPr>
        <w:t>V porovnaní s predchádzajúcim rokom sa však rast spomalil vzhľadom na zložité podmienky na trhu.</w:t>
      </w:r>
    </w:p>
    <w:p w14:paraId="47A5B23D" w14:textId="04EAC188" w:rsidR="007B100A" w:rsidRPr="00797A9D" w:rsidRDefault="00937E88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131CAD94" wp14:editId="62878AF5">
                <wp:simplePos x="0" y="0"/>
                <wp:positionH relativeFrom="column">
                  <wp:posOffset>-720725</wp:posOffset>
                </wp:positionH>
                <wp:positionV relativeFrom="paragraph">
                  <wp:posOffset>-654685</wp:posOffset>
                </wp:positionV>
                <wp:extent cx="182880" cy="0"/>
                <wp:effectExtent l="9525" t="10160" r="7620" b="8890"/>
                <wp:wrapNone/>
                <wp:docPr id="2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3C267" id="Line 13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-51.55pt" to="-42.35pt,-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" o:allowincell="f" strokecolor="#e1000f" strokeweight=".5pt"/>
            </w:pict>
          </mc:Fallback>
        </mc:AlternateContent>
      </w:r>
    </w:p>
    <w:p w14:paraId="3AB3A082" w14:textId="77777777" w:rsidR="007B100A" w:rsidRPr="00797A9D" w:rsidRDefault="00B67879" w:rsidP="00797A9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sz w:val="24"/>
          <w:szCs w:val="24"/>
        </w:rPr>
        <w:t>Výsledky na vyspelých trhoch boli pozitívne.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 xml:space="preserve">Severoamerický trh zaznamenal presvedčivý nárast obratu, ktorý bol pozitívny aj v </w:t>
      </w:r>
      <w:r w:rsidR="00F72C30" w:rsidRPr="00797A9D">
        <w:rPr>
          <w:rFonts w:ascii="Arial" w:hAnsi="Arial" w:cs="Arial"/>
          <w:sz w:val="24"/>
          <w:szCs w:val="24"/>
        </w:rPr>
        <w:t>západnej Európe</w:t>
      </w:r>
      <w:r w:rsidRPr="00797A9D">
        <w:rPr>
          <w:rFonts w:ascii="Arial" w:hAnsi="Arial" w:cs="Arial"/>
          <w:sz w:val="24"/>
          <w:szCs w:val="24"/>
        </w:rPr>
        <w:t>.</w:t>
      </w:r>
    </w:p>
    <w:p w14:paraId="1821669B" w14:textId="6765E0E4" w:rsidR="007B100A" w:rsidRPr="00797A9D" w:rsidRDefault="00937E88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4E3BBA3E" wp14:editId="2883E7F1">
                <wp:simplePos x="0" y="0"/>
                <wp:positionH relativeFrom="column">
                  <wp:posOffset>-720725</wp:posOffset>
                </wp:positionH>
                <wp:positionV relativeFrom="paragraph">
                  <wp:posOffset>111125</wp:posOffset>
                </wp:positionV>
                <wp:extent cx="182880" cy="0"/>
                <wp:effectExtent l="9525" t="11430" r="7620" b="7620"/>
                <wp:wrapNone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1D472" id="Line 1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8.75pt" to="-42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" o:allowincell="f" strokecolor="#e1000f" strokeweight=".5pt"/>
            </w:pict>
          </mc:Fallback>
        </mc:AlternateContent>
      </w:r>
    </w:p>
    <w:p w14:paraId="546A17CE" w14:textId="77777777" w:rsidR="007B100A" w:rsidRPr="00797A9D" w:rsidRDefault="00F72C30" w:rsidP="00797A9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b/>
          <w:bCs/>
          <w:sz w:val="24"/>
          <w:szCs w:val="24"/>
        </w:rPr>
        <w:t xml:space="preserve">Upravený prevádzkový zisk </w:t>
      </w:r>
      <w:r w:rsidRPr="00797A9D">
        <w:rPr>
          <w:rFonts w:ascii="Arial" w:hAnsi="Arial" w:cs="Arial"/>
          <w:bCs/>
          <w:sz w:val="24"/>
          <w:szCs w:val="24"/>
        </w:rPr>
        <w:t>sa výrazne zvýšil o </w:t>
      </w:r>
      <w:r w:rsidRPr="00797A9D">
        <w:rPr>
          <w:rFonts w:ascii="Arial" w:hAnsi="Arial" w:cs="Arial"/>
          <w:sz w:val="24"/>
          <w:szCs w:val="24"/>
        </w:rPr>
        <w:t>17,4</w:t>
      </w:r>
      <w:r w:rsidRPr="00797A9D">
        <w:rPr>
          <w:rFonts w:ascii="Arial" w:hAnsi="Arial" w:cs="Arial"/>
          <w:bCs/>
          <w:sz w:val="24"/>
          <w:szCs w:val="24"/>
        </w:rPr>
        <w:t xml:space="preserve"> % na </w:t>
      </w:r>
      <w:r w:rsidRPr="00797A9D">
        <w:rPr>
          <w:rFonts w:ascii="Arial" w:hAnsi="Arial" w:cs="Arial"/>
          <w:sz w:val="24"/>
          <w:szCs w:val="24"/>
        </w:rPr>
        <w:t>879</w:t>
      </w:r>
      <w:r w:rsidRPr="00797A9D">
        <w:rPr>
          <w:rFonts w:ascii="Arial" w:hAnsi="Arial" w:cs="Arial"/>
          <w:bCs/>
          <w:sz w:val="24"/>
          <w:szCs w:val="24"/>
        </w:rPr>
        <w:t xml:space="preserve"> miliónov eur.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>Upravená výnosnosť predaja zaznamenala veľmi výrazné zlepšenie o 0,9 percentuálneho bodu na 17,1 %.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 xml:space="preserve">Vykázaný prevádzkový zisk v skutočnosti vzrástol o 27,8 % </w:t>
      </w:r>
      <w:r w:rsidR="006C50B4" w:rsidRPr="00797A9D">
        <w:rPr>
          <w:rFonts w:ascii="Arial" w:hAnsi="Arial" w:cs="Arial"/>
          <w:sz w:val="24"/>
          <w:szCs w:val="24"/>
        </w:rPr>
        <w:t xml:space="preserve">zo 615 mil. eur </w:t>
      </w:r>
      <w:r w:rsidRPr="00797A9D">
        <w:rPr>
          <w:rFonts w:ascii="Arial" w:hAnsi="Arial" w:cs="Arial"/>
          <w:sz w:val="24"/>
          <w:szCs w:val="24"/>
        </w:rPr>
        <w:t>na 786 mil. eur.</w:t>
      </w:r>
    </w:p>
    <w:p w14:paraId="05202F54" w14:textId="77777777" w:rsidR="007B100A" w:rsidRPr="00797A9D" w:rsidRDefault="007B100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EC455CC" w14:textId="77777777" w:rsidR="007B100A" w:rsidRPr="00797A9D" w:rsidRDefault="006C50B4" w:rsidP="00797A9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bCs/>
          <w:sz w:val="24"/>
          <w:szCs w:val="24"/>
        </w:rPr>
        <w:t>Vo finančnom roku 2015 obchodná divízia</w:t>
      </w:r>
      <w:r w:rsidRPr="00797A9D">
        <w:rPr>
          <w:rFonts w:ascii="Arial" w:hAnsi="Arial" w:cs="Arial"/>
          <w:b/>
          <w:bCs/>
          <w:sz w:val="24"/>
          <w:szCs w:val="24"/>
        </w:rPr>
        <w:t xml:space="preserve"> </w:t>
      </w:r>
      <w:r w:rsidR="007071D3" w:rsidRPr="00797A9D">
        <w:rPr>
          <w:rFonts w:ascii="Arial" w:hAnsi="Arial" w:cs="Arial"/>
          <w:b/>
          <w:bCs/>
          <w:sz w:val="24"/>
          <w:szCs w:val="24"/>
        </w:rPr>
        <w:t>Beauty Care</w:t>
      </w:r>
      <w:r w:rsidR="007071D3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>takisto pokračovala v raste ziskovosti z prechádzajúcich rokov</w:t>
      </w:r>
      <w:r w:rsidR="007071D3" w:rsidRPr="00797A9D">
        <w:rPr>
          <w:rFonts w:ascii="Arial" w:hAnsi="Arial" w:cs="Arial"/>
          <w:sz w:val="24"/>
          <w:szCs w:val="24"/>
        </w:rPr>
        <w:t>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>Organický rast obratu dosiahol 2,1 %, čím opäť prekonal rast relevantných trhov.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 xml:space="preserve">V nominálnom vyjadrení sa </w:t>
      </w:r>
      <w:r w:rsidRPr="00797A9D">
        <w:rPr>
          <w:rFonts w:ascii="Arial" w:hAnsi="Arial" w:cs="Arial"/>
          <w:b/>
          <w:sz w:val="24"/>
          <w:szCs w:val="24"/>
        </w:rPr>
        <w:t>obrat</w:t>
      </w:r>
      <w:r w:rsidRPr="00797A9D">
        <w:rPr>
          <w:rFonts w:ascii="Arial" w:hAnsi="Arial" w:cs="Arial"/>
          <w:sz w:val="24"/>
          <w:szCs w:val="24"/>
        </w:rPr>
        <w:t xml:space="preserve"> zvýšil o 8,1 % na 3 833 mil. eur.</w:t>
      </w:r>
    </w:p>
    <w:p w14:paraId="0D1C5A5D" w14:textId="40258137" w:rsidR="007B100A" w:rsidRPr="00797A9D" w:rsidRDefault="00937E88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464AE32" wp14:editId="05D10E7D">
                <wp:simplePos x="0" y="0"/>
                <wp:positionH relativeFrom="column">
                  <wp:posOffset>-720725</wp:posOffset>
                </wp:positionH>
                <wp:positionV relativeFrom="paragraph">
                  <wp:posOffset>-273685</wp:posOffset>
                </wp:positionV>
                <wp:extent cx="182880" cy="0"/>
                <wp:effectExtent l="9525" t="7620" r="7620" b="11430"/>
                <wp:wrapNone/>
                <wp:docPr id="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4A525" id="Line 15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-21.55pt" to="-42.35pt,-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" o:allowincell="f" strokecolor="#e1000f" strokeweight=".5pt"/>
            </w:pict>
          </mc:Fallback>
        </mc:AlternateContent>
      </w:r>
    </w:p>
    <w:p w14:paraId="13C360CE" w14:textId="77777777" w:rsidR="007B100A" w:rsidRPr="00797A9D" w:rsidRDefault="006C50B4" w:rsidP="00797A9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sz w:val="24"/>
          <w:szCs w:val="24"/>
        </w:rPr>
        <w:t xml:space="preserve">Z pohľadu regiónov boli </w:t>
      </w:r>
      <w:r w:rsidR="0070645E" w:rsidRPr="00797A9D">
        <w:rPr>
          <w:rFonts w:ascii="Arial" w:hAnsi="Arial" w:cs="Arial"/>
          <w:sz w:val="24"/>
          <w:szCs w:val="24"/>
        </w:rPr>
        <w:t xml:space="preserve">obchodné výsledky veľmi presvedčivé na </w:t>
      </w:r>
      <w:r w:rsidRPr="00797A9D">
        <w:rPr>
          <w:rFonts w:ascii="Arial" w:hAnsi="Arial" w:cs="Arial"/>
          <w:sz w:val="24"/>
          <w:szCs w:val="24"/>
        </w:rPr>
        <w:t>rozvíjajúc</w:t>
      </w:r>
      <w:r w:rsidR="0070645E" w:rsidRPr="00797A9D">
        <w:rPr>
          <w:rFonts w:ascii="Arial" w:hAnsi="Arial" w:cs="Arial"/>
          <w:sz w:val="24"/>
          <w:szCs w:val="24"/>
        </w:rPr>
        <w:t>ich</w:t>
      </w:r>
      <w:r w:rsidRPr="00797A9D">
        <w:rPr>
          <w:rFonts w:ascii="Arial" w:hAnsi="Arial" w:cs="Arial"/>
          <w:sz w:val="24"/>
          <w:szCs w:val="24"/>
        </w:rPr>
        <w:t xml:space="preserve"> sa trh</w:t>
      </w:r>
      <w:r w:rsidR="0070645E" w:rsidRPr="00797A9D">
        <w:rPr>
          <w:rFonts w:ascii="Arial" w:hAnsi="Arial" w:cs="Arial"/>
          <w:sz w:val="24"/>
          <w:szCs w:val="24"/>
        </w:rPr>
        <w:t>och</w:t>
      </w:r>
      <w:r w:rsidRPr="00797A9D">
        <w:rPr>
          <w:rFonts w:ascii="Arial" w:hAnsi="Arial" w:cs="Arial"/>
          <w:sz w:val="24"/>
          <w:szCs w:val="24"/>
        </w:rPr>
        <w:t>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70645E" w:rsidRPr="00797A9D">
        <w:rPr>
          <w:rFonts w:ascii="Arial" w:hAnsi="Arial" w:cs="Arial"/>
          <w:sz w:val="24"/>
          <w:szCs w:val="24"/>
        </w:rPr>
        <w:t>Veľmi silný rast vykázali predovšetkým rozvíjajúce sa trhy v Ázii (okrem Japonska) vďaka úspešnému rozvoju obchodných aktivít v Číne.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70645E" w:rsidRPr="00797A9D">
        <w:rPr>
          <w:rFonts w:ascii="Arial" w:hAnsi="Arial" w:cs="Arial"/>
          <w:sz w:val="24"/>
          <w:szCs w:val="24"/>
        </w:rPr>
        <w:t>V Latinskej Amerike sa podarilo dosiahnuť dvojciferný rast obratu.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70645E" w:rsidRPr="00797A9D">
        <w:rPr>
          <w:rFonts w:ascii="Arial" w:hAnsi="Arial" w:cs="Arial"/>
          <w:sz w:val="24"/>
          <w:szCs w:val="24"/>
        </w:rPr>
        <w:t>V regióne Afriky a Blízkeho východu obchodná divízia nadviazala na úspešný vývoj v predchádzajúcich rokoch a zaznamenala presvedčivú mieru rastu.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70645E" w:rsidRPr="00797A9D">
        <w:rPr>
          <w:rFonts w:ascii="Arial" w:hAnsi="Arial" w:cs="Arial"/>
          <w:sz w:val="24"/>
          <w:szCs w:val="24"/>
        </w:rPr>
        <w:t>Silný rast vykázal aj región východnej Európy.</w:t>
      </w:r>
    </w:p>
    <w:p w14:paraId="49656918" w14:textId="77777777" w:rsidR="007B100A" w:rsidRPr="00797A9D" w:rsidRDefault="007B100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27DA8A4" w14:textId="4B11C63F" w:rsidR="007B100A" w:rsidRPr="00797A9D" w:rsidRDefault="0070645E" w:rsidP="00797A9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sz w:val="24"/>
          <w:szCs w:val="24"/>
        </w:rPr>
        <w:t xml:space="preserve">Podnikanie na vyspelých trhoch naďalej ovplyvňovali intenzívna konkurencia a silný tlak </w:t>
      </w:r>
      <w:r w:rsidR="00232243">
        <w:rPr>
          <w:rFonts w:ascii="Arial" w:hAnsi="Arial" w:cs="Arial"/>
          <w:sz w:val="24"/>
          <w:szCs w:val="24"/>
        </w:rPr>
        <w:t xml:space="preserve">v cenotvorbe, </w:t>
      </w:r>
      <w:r w:rsidR="00C27F1D" w:rsidRPr="00797A9D">
        <w:rPr>
          <w:rFonts w:ascii="Arial" w:hAnsi="Arial" w:cs="Arial"/>
          <w:sz w:val="24"/>
          <w:szCs w:val="24"/>
        </w:rPr>
        <w:t>ako aj v oblasti reklamy</w:t>
      </w:r>
      <w:r w:rsidRPr="00797A9D">
        <w:rPr>
          <w:rFonts w:ascii="Arial" w:hAnsi="Arial" w:cs="Arial"/>
          <w:sz w:val="24"/>
          <w:szCs w:val="24"/>
        </w:rPr>
        <w:t>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C27F1D" w:rsidRPr="00797A9D">
        <w:rPr>
          <w:rFonts w:ascii="Arial" w:hAnsi="Arial" w:cs="Arial"/>
          <w:sz w:val="24"/>
          <w:szCs w:val="24"/>
        </w:rPr>
        <w:t>V tak</w:t>
      </w:r>
      <w:r w:rsidR="00110287" w:rsidRPr="00797A9D">
        <w:rPr>
          <w:rFonts w:ascii="Arial" w:hAnsi="Arial" w:cs="Arial"/>
          <w:sz w:val="24"/>
          <w:szCs w:val="24"/>
        </w:rPr>
        <w:t xml:space="preserve">ýchto </w:t>
      </w:r>
      <w:r w:rsidR="00C27F1D" w:rsidRPr="00797A9D">
        <w:rPr>
          <w:rFonts w:ascii="Arial" w:hAnsi="Arial" w:cs="Arial"/>
          <w:sz w:val="24"/>
          <w:szCs w:val="24"/>
        </w:rPr>
        <w:t>náročn</w:t>
      </w:r>
      <w:r w:rsidR="00110287" w:rsidRPr="00797A9D">
        <w:rPr>
          <w:rFonts w:ascii="Arial" w:hAnsi="Arial" w:cs="Arial"/>
          <w:sz w:val="24"/>
          <w:szCs w:val="24"/>
        </w:rPr>
        <w:t xml:space="preserve">ých podmienkach </w:t>
      </w:r>
      <w:r w:rsidR="00C27F1D" w:rsidRPr="00797A9D">
        <w:rPr>
          <w:rFonts w:ascii="Arial" w:hAnsi="Arial" w:cs="Arial"/>
          <w:sz w:val="24"/>
          <w:szCs w:val="24"/>
        </w:rPr>
        <w:t>obrat na vyspelých trhoch mierne zaostal za úrovňou z predchádzajúceho roka predovšetkým pod vplyvom vývoja v západnej Európe a na vyspelých trhoch ázijsko-pacifického regiónu.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110287" w:rsidRPr="00797A9D">
        <w:rPr>
          <w:rFonts w:ascii="Arial" w:hAnsi="Arial" w:cs="Arial"/>
          <w:sz w:val="24"/>
          <w:szCs w:val="24"/>
        </w:rPr>
        <w:t>V</w:t>
      </w:r>
      <w:r w:rsidR="00C27F1D" w:rsidRPr="00797A9D">
        <w:rPr>
          <w:rFonts w:ascii="Arial" w:hAnsi="Arial" w:cs="Arial"/>
          <w:sz w:val="24"/>
          <w:szCs w:val="24"/>
        </w:rPr>
        <w:t xml:space="preserve">o vysoko konkurenčnom prostredí </w:t>
      </w:r>
      <w:r w:rsidR="00232243">
        <w:rPr>
          <w:rFonts w:ascii="Arial" w:hAnsi="Arial" w:cs="Arial"/>
          <w:sz w:val="24"/>
          <w:szCs w:val="24"/>
        </w:rPr>
        <w:t>s</w:t>
      </w:r>
      <w:r w:rsidR="00110287" w:rsidRPr="00797A9D">
        <w:rPr>
          <w:rFonts w:ascii="Arial" w:hAnsi="Arial" w:cs="Arial"/>
          <w:sz w:val="24"/>
          <w:szCs w:val="24"/>
        </w:rPr>
        <w:t xml:space="preserve">everná Amerika </w:t>
      </w:r>
      <w:r w:rsidR="00C27F1D" w:rsidRPr="00797A9D">
        <w:rPr>
          <w:rFonts w:ascii="Arial" w:hAnsi="Arial" w:cs="Arial"/>
          <w:sz w:val="24"/>
          <w:szCs w:val="24"/>
        </w:rPr>
        <w:t xml:space="preserve">vykázala </w:t>
      </w:r>
      <w:r w:rsidR="00110287" w:rsidRPr="00797A9D">
        <w:rPr>
          <w:rFonts w:ascii="Arial" w:hAnsi="Arial" w:cs="Arial"/>
          <w:sz w:val="24"/>
          <w:szCs w:val="24"/>
        </w:rPr>
        <w:t xml:space="preserve">presvedčivý </w:t>
      </w:r>
      <w:r w:rsidR="00C27F1D" w:rsidRPr="00797A9D">
        <w:rPr>
          <w:rFonts w:ascii="Arial" w:hAnsi="Arial" w:cs="Arial"/>
          <w:sz w:val="24"/>
          <w:szCs w:val="24"/>
        </w:rPr>
        <w:t>rast obratu v porovnaní s predchádzajúcim rokom.</w:t>
      </w:r>
    </w:p>
    <w:p w14:paraId="39BB7D23" w14:textId="77777777" w:rsidR="007B100A" w:rsidRPr="00797A9D" w:rsidRDefault="007B100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8BC6E38" w14:textId="77777777" w:rsidR="007B100A" w:rsidRPr="00797A9D" w:rsidRDefault="00110287" w:rsidP="00797A9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b/>
          <w:bCs/>
          <w:sz w:val="24"/>
          <w:szCs w:val="24"/>
        </w:rPr>
        <w:t xml:space="preserve">Upravený prevádzkový zisk </w:t>
      </w:r>
      <w:r w:rsidRPr="00797A9D">
        <w:rPr>
          <w:rFonts w:ascii="Arial" w:hAnsi="Arial" w:cs="Arial"/>
          <w:bCs/>
          <w:sz w:val="24"/>
          <w:szCs w:val="24"/>
        </w:rPr>
        <w:t>sa v porovnaní s predchádzajúcim rokom zvýšil o </w:t>
      </w:r>
      <w:r w:rsidRPr="00797A9D">
        <w:rPr>
          <w:rFonts w:ascii="Arial" w:hAnsi="Arial" w:cs="Arial"/>
          <w:sz w:val="24"/>
          <w:szCs w:val="24"/>
        </w:rPr>
        <w:t>12,2</w:t>
      </w:r>
      <w:r w:rsidRPr="00797A9D">
        <w:rPr>
          <w:rFonts w:ascii="Arial" w:hAnsi="Arial" w:cs="Arial"/>
          <w:bCs/>
          <w:sz w:val="24"/>
          <w:szCs w:val="24"/>
        </w:rPr>
        <w:t xml:space="preserve"> % na </w:t>
      </w:r>
      <w:r w:rsidRPr="00797A9D">
        <w:rPr>
          <w:rFonts w:ascii="Arial" w:hAnsi="Arial" w:cs="Arial"/>
          <w:sz w:val="24"/>
          <w:szCs w:val="24"/>
        </w:rPr>
        <w:t>610</w:t>
      </w:r>
      <w:r w:rsidRPr="00797A9D">
        <w:rPr>
          <w:rFonts w:ascii="Arial" w:hAnsi="Arial" w:cs="Arial"/>
          <w:bCs/>
          <w:sz w:val="24"/>
          <w:szCs w:val="24"/>
        </w:rPr>
        <w:t xml:space="preserve"> miliónov eur, čo predstavuje doposiaľ najlepší výsledok tejto obchodnej divízie.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>Upravená výnosnosť predaja sa výrazne zlepšila o 0,6 percentuálneho bodu na 15,9 %.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>Vykázaný prevádzkový zisk vzrástol o 33,3 % na 561 miliónov eur.</w:t>
      </w:r>
    </w:p>
    <w:p w14:paraId="1FDD57A0" w14:textId="122F300B" w:rsidR="007B100A" w:rsidRPr="00797A9D" w:rsidRDefault="00937E88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57B8D8F" wp14:editId="0D690D48">
                <wp:simplePos x="0" y="0"/>
                <wp:positionH relativeFrom="column">
                  <wp:posOffset>-720725</wp:posOffset>
                </wp:positionH>
                <wp:positionV relativeFrom="paragraph">
                  <wp:posOffset>-915035</wp:posOffset>
                </wp:positionV>
                <wp:extent cx="182880" cy="0"/>
                <wp:effectExtent l="9525" t="10795" r="7620" b="8255"/>
                <wp:wrapNone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F8312" id="Line 16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-72.05pt" to="-42.35pt,-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" o:allowincell="f" strokecolor="#e1000f" strokeweight=".5pt"/>
            </w:pict>
          </mc:Fallback>
        </mc:AlternateContent>
      </w:r>
    </w:p>
    <w:p w14:paraId="09776394" w14:textId="77777777" w:rsidR="007B100A" w:rsidRPr="00797A9D" w:rsidRDefault="00110287" w:rsidP="007143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sz w:val="24"/>
          <w:szCs w:val="24"/>
        </w:rPr>
        <w:t xml:space="preserve">Divízia </w:t>
      </w:r>
      <w:r w:rsidRPr="00797A9D">
        <w:rPr>
          <w:rFonts w:ascii="Arial" w:hAnsi="Arial" w:cs="Arial"/>
          <w:b/>
          <w:sz w:val="24"/>
          <w:szCs w:val="24"/>
        </w:rPr>
        <w:t>Adhesive Technologies</w:t>
      </w:r>
      <w:r w:rsidRPr="00797A9D">
        <w:rPr>
          <w:rFonts w:ascii="Arial" w:hAnsi="Arial" w:cs="Arial"/>
          <w:sz w:val="24"/>
          <w:szCs w:val="24"/>
        </w:rPr>
        <w:t xml:space="preserve"> zaznamenala výrazné zvýšenie organického obratu vo výške 2,4 %, a teda rástla rovnakým tempo</w:t>
      </w:r>
      <w:r w:rsidR="005550F8" w:rsidRPr="00797A9D">
        <w:rPr>
          <w:rFonts w:ascii="Arial" w:hAnsi="Arial" w:cs="Arial"/>
          <w:sz w:val="24"/>
          <w:szCs w:val="24"/>
        </w:rPr>
        <w:t>m</w:t>
      </w:r>
      <w:r w:rsidRPr="00797A9D">
        <w:rPr>
          <w:rFonts w:ascii="Arial" w:hAnsi="Arial" w:cs="Arial"/>
          <w:sz w:val="24"/>
          <w:szCs w:val="24"/>
        </w:rPr>
        <w:t xml:space="preserve"> ako trh.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 xml:space="preserve">Nominálne sa </w:t>
      </w:r>
      <w:r w:rsidRPr="00797A9D">
        <w:rPr>
          <w:rFonts w:ascii="Arial" w:hAnsi="Arial" w:cs="Arial"/>
          <w:b/>
          <w:sz w:val="24"/>
          <w:szCs w:val="24"/>
        </w:rPr>
        <w:t>obrat</w:t>
      </w:r>
      <w:r w:rsidRPr="00797A9D">
        <w:rPr>
          <w:rFonts w:ascii="Arial" w:hAnsi="Arial" w:cs="Arial"/>
          <w:sz w:val="24"/>
          <w:szCs w:val="24"/>
        </w:rPr>
        <w:t xml:space="preserve"> zvýšil o 10,6 % z 8 127 mil. eur v predchádzajúcom roku na 8 992 mil. eur.</w:t>
      </w:r>
    </w:p>
    <w:p w14:paraId="4433DF0F" w14:textId="454EE1BF" w:rsidR="007B100A" w:rsidRPr="00797A9D" w:rsidRDefault="00937E88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FF24ECF" wp14:editId="12CC5E6B">
                <wp:simplePos x="0" y="0"/>
                <wp:positionH relativeFrom="column">
                  <wp:posOffset>-720725</wp:posOffset>
                </wp:positionH>
                <wp:positionV relativeFrom="paragraph">
                  <wp:posOffset>-414655</wp:posOffset>
                </wp:positionV>
                <wp:extent cx="182880" cy="0"/>
                <wp:effectExtent l="9525" t="9525" r="7620" b="9525"/>
                <wp:wrapNone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D18A5" id="Line 1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-32.65pt" to="-42.35pt,-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" o:allowincell="f" strokecolor="#e1000f" strokeweight=".5pt"/>
            </w:pict>
          </mc:Fallback>
        </mc:AlternateContent>
      </w:r>
    </w:p>
    <w:p w14:paraId="1501286E" w14:textId="550636E5" w:rsidR="007B100A" w:rsidRPr="00797A9D" w:rsidRDefault="00110287" w:rsidP="00797A9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sz w:val="24"/>
          <w:szCs w:val="24"/>
        </w:rPr>
        <w:t xml:space="preserve">Obchodná divízia dosiahla výrazné zvýšenie </w:t>
      </w:r>
      <w:r w:rsidR="003F2E7D" w:rsidRPr="00797A9D">
        <w:rPr>
          <w:rFonts w:ascii="Arial" w:hAnsi="Arial" w:cs="Arial"/>
          <w:sz w:val="24"/>
          <w:szCs w:val="24"/>
        </w:rPr>
        <w:t xml:space="preserve">organického obratu na </w:t>
      </w:r>
      <w:r w:rsidRPr="00797A9D">
        <w:rPr>
          <w:rFonts w:ascii="Arial" w:hAnsi="Arial" w:cs="Arial"/>
          <w:sz w:val="24"/>
          <w:szCs w:val="24"/>
        </w:rPr>
        <w:t>rozvíjajúc</w:t>
      </w:r>
      <w:r w:rsidR="003F2E7D" w:rsidRPr="00797A9D">
        <w:rPr>
          <w:rFonts w:ascii="Arial" w:hAnsi="Arial" w:cs="Arial"/>
          <w:sz w:val="24"/>
          <w:szCs w:val="24"/>
        </w:rPr>
        <w:t>ich</w:t>
      </w:r>
      <w:r w:rsidRPr="00797A9D">
        <w:rPr>
          <w:rFonts w:ascii="Arial" w:hAnsi="Arial" w:cs="Arial"/>
          <w:sz w:val="24"/>
          <w:szCs w:val="24"/>
        </w:rPr>
        <w:t xml:space="preserve"> sa trh</w:t>
      </w:r>
      <w:r w:rsidR="003F2E7D" w:rsidRPr="00797A9D">
        <w:rPr>
          <w:rFonts w:ascii="Arial" w:hAnsi="Arial" w:cs="Arial"/>
          <w:sz w:val="24"/>
          <w:szCs w:val="24"/>
        </w:rPr>
        <w:t xml:space="preserve">och, pričom </w:t>
      </w:r>
      <w:r w:rsidRPr="00797A9D">
        <w:rPr>
          <w:rFonts w:ascii="Arial" w:hAnsi="Arial" w:cs="Arial"/>
          <w:sz w:val="24"/>
          <w:szCs w:val="24"/>
        </w:rPr>
        <w:t>Latinsk</w:t>
      </w:r>
      <w:r w:rsidR="003F2E7D" w:rsidRPr="00797A9D">
        <w:rPr>
          <w:rFonts w:ascii="Arial" w:hAnsi="Arial" w:cs="Arial"/>
          <w:sz w:val="24"/>
          <w:szCs w:val="24"/>
        </w:rPr>
        <w:t>á</w:t>
      </w:r>
      <w:r w:rsidRPr="00797A9D">
        <w:rPr>
          <w:rFonts w:ascii="Arial" w:hAnsi="Arial" w:cs="Arial"/>
          <w:sz w:val="24"/>
          <w:szCs w:val="24"/>
        </w:rPr>
        <w:t xml:space="preserve"> Amerik</w:t>
      </w:r>
      <w:r w:rsidR="003F2E7D" w:rsidRPr="00797A9D">
        <w:rPr>
          <w:rFonts w:ascii="Arial" w:hAnsi="Arial" w:cs="Arial"/>
          <w:sz w:val="24"/>
          <w:szCs w:val="24"/>
        </w:rPr>
        <w:t>a zaznamenala veľmi silný rast</w:t>
      </w:r>
      <w:r w:rsidRPr="00797A9D">
        <w:rPr>
          <w:rFonts w:ascii="Arial" w:hAnsi="Arial" w:cs="Arial"/>
          <w:sz w:val="24"/>
          <w:szCs w:val="24"/>
        </w:rPr>
        <w:t>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3F2E7D" w:rsidRPr="00797A9D">
        <w:rPr>
          <w:rFonts w:ascii="Arial" w:hAnsi="Arial" w:cs="Arial"/>
          <w:sz w:val="24"/>
          <w:szCs w:val="24"/>
        </w:rPr>
        <w:t>Regióny Afriky a Blízkeho východu a východnej Európy vykázali výrazný rast obratu napriek pretrvávajúcej zložitej politickej situácii a náročnému ekonomickému prostrediu.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232243">
        <w:rPr>
          <w:rFonts w:ascii="Arial" w:hAnsi="Arial" w:cs="Arial"/>
          <w:sz w:val="24"/>
          <w:szCs w:val="24"/>
        </w:rPr>
        <w:t>Obrat v Ázii (okrem Japonska</w:t>
      </w:r>
      <w:r w:rsidR="003F2E7D" w:rsidRPr="00797A9D">
        <w:rPr>
          <w:rFonts w:ascii="Arial" w:hAnsi="Arial" w:cs="Arial"/>
          <w:sz w:val="24"/>
          <w:szCs w:val="24"/>
        </w:rPr>
        <w:t>) zaznamenal pozitívny vývoj.</w:t>
      </w:r>
    </w:p>
    <w:p w14:paraId="6878BF9A" w14:textId="77777777" w:rsidR="007B100A" w:rsidRPr="00797A9D" w:rsidRDefault="007B100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B5B6742" w14:textId="0B1A6767" w:rsidR="007B100A" w:rsidRPr="00797A9D" w:rsidRDefault="003F2E7D" w:rsidP="00797A9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sz w:val="24"/>
          <w:szCs w:val="24"/>
        </w:rPr>
        <w:t xml:space="preserve">Obrat na vyspelých trhoch </w:t>
      </w:r>
      <w:r w:rsidR="005550F8" w:rsidRPr="00797A9D">
        <w:rPr>
          <w:rFonts w:ascii="Arial" w:hAnsi="Arial" w:cs="Arial"/>
          <w:sz w:val="24"/>
          <w:szCs w:val="24"/>
        </w:rPr>
        <w:t xml:space="preserve">bol </w:t>
      </w:r>
      <w:r w:rsidRPr="00797A9D">
        <w:rPr>
          <w:rFonts w:ascii="Arial" w:hAnsi="Arial" w:cs="Arial"/>
          <w:sz w:val="24"/>
          <w:szCs w:val="24"/>
        </w:rPr>
        <w:t xml:space="preserve">celkovo pozitívny, </w:t>
      </w:r>
      <w:r w:rsidR="00232243">
        <w:rPr>
          <w:rFonts w:ascii="Arial" w:hAnsi="Arial" w:cs="Arial"/>
          <w:sz w:val="24"/>
          <w:szCs w:val="24"/>
        </w:rPr>
        <w:t>a to najmä v západnej Európe a s</w:t>
      </w:r>
      <w:r w:rsidRPr="00797A9D">
        <w:rPr>
          <w:rFonts w:ascii="Arial" w:hAnsi="Arial" w:cs="Arial"/>
          <w:sz w:val="24"/>
          <w:szCs w:val="24"/>
        </w:rPr>
        <w:t>evernej Amerike.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>Vyspelé trhy ázijsko-pacifického regiónu zaznamenali presvedčivý rast.</w:t>
      </w:r>
    </w:p>
    <w:p w14:paraId="7C9559E4" w14:textId="50F28E98" w:rsidR="007B100A" w:rsidRPr="00797A9D" w:rsidRDefault="00937E88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DC64D51" wp14:editId="3A5E5BBF">
                <wp:simplePos x="0" y="0"/>
                <wp:positionH relativeFrom="column">
                  <wp:posOffset>-720725</wp:posOffset>
                </wp:positionH>
                <wp:positionV relativeFrom="paragraph">
                  <wp:posOffset>-806450</wp:posOffset>
                </wp:positionV>
                <wp:extent cx="182880" cy="0"/>
                <wp:effectExtent l="9525" t="8255" r="7620" b="10795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EAAA9" id="Line 1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-63.5pt" to="-42.35pt,-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" o:allowincell="f" strokecolor="#e1000f" strokeweight=".5pt"/>
            </w:pict>
          </mc:Fallback>
        </mc:AlternateContent>
      </w:r>
    </w:p>
    <w:p w14:paraId="08A6770B" w14:textId="77777777" w:rsidR="007B100A" w:rsidRPr="00797A9D" w:rsidRDefault="003F2E7D" w:rsidP="00797A9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bookmarkStart w:id="2" w:name="page6"/>
      <w:bookmarkEnd w:id="2"/>
      <w:r w:rsidRPr="00797A9D">
        <w:rPr>
          <w:rFonts w:ascii="Arial" w:hAnsi="Arial" w:cs="Arial"/>
          <w:b/>
          <w:bCs/>
          <w:sz w:val="24"/>
          <w:szCs w:val="24"/>
        </w:rPr>
        <w:t>Upravený prevádzkový zisk</w:t>
      </w:r>
      <w:r w:rsidRPr="00797A9D">
        <w:rPr>
          <w:rFonts w:ascii="Arial" w:hAnsi="Arial" w:cs="Arial"/>
          <w:bCs/>
          <w:sz w:val="24"/>
          <w:szCs w:val="24"/>
        </w:rPr>
        <w:t xml:space="preserve"> sa zvýšil o </w:t>
      </w:r>
      <w:r w:rsidRPr="00797A9D">
        <w:rPr>
          <w:rFonts w:ascii="Arial" w:hAnsi="Arial" w:cs="Arial"/>
          <w:sz w:val="24"/>
          <w:szCs w:val="24"/>
        </w:rPr>
        <w:t>9,4</w:t>
      </w:r>
      <w:r w:rsidRPr="00797A9D">
        <w:rPr>
          <w:rFonts w:ascii="Arial" w:hAnsi="Arial" w:cs="Arial"/>
          <w:bCs/>
          <w:sz w:val="24"/>
          <w:szCs w:val="24"/>
        </w:rPr>
        <w:t xml:space="preserve"> % na </w:t>
      </w:r>
      <w:r w:rsidRPr="00797A9D">
        <w:rPr>
          <w:rFonts w:ascii="Arial" w:hAnsi="Arial" w:cs="Arial"/>
          <w:sz w:val="24"/>
          <w:szCs w:val="24"/>
        </w:rPr>
        <w:t>1 534</w:t>
      </w:r>
      <w:r w:rsidRPr="00797A9D">
        <w:rPr>
          <w:rFonts w:ascii="Arial" w:hAnsi="Arial" w:cs="Arial"/>
          <w:bCs/>
          <w:sz w:val="24"/>
          <w:szCs w:val="24"/>
        </w:rPr>
        <w:t xml:space="preserve"> miliónov eur, čo predstavuje doposiaľ najlepší výsledok tejto obchodnej divízie.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 xml:space="preserve">Upravená výnosnosť predaja na úrovni 17,1 % mierne zaostala za vysokými hodnotami </w:t>
      </w:r>
      <w:r w:rsidR="00834DC7" w:rsidRPr="00797A9D">
        <w:rPr>
          <w:rFonts w:ascii="Arial" w:hAnsi="Arial" w:cs="Arial"/>
          <w:sz w:val="24"/>
          <w:szCs w:val="24"/>
        </w:rPr>
        <w:t>z </w:t>
      </w:r>
      <w:r w:rsidRPr="00797A9D">
        <w:rPr>
          <w:rFonts w:ascii="Arial" w:hAnsi="Arial" w:cs="Arial"/>
          <w:sz w:val="24"/>
          <w:szCs w:val="24"/>
        </w:rPr>
        <w:t>predchádzajúc</w:t>
      </w:r>
      <w:r w:rsidR="00834DC7" w:rsidRPr="00797A9D">
        <w:rPr>
          <w:rFonts w:ascii="Arial" w:hAnsi="Arial" w:cs="Arial"/>
          <w:sz w:val="24"/>
          <w:szCs w:val="24"/>
        </w:rPr>
        <w:t xml:space="preserve">eho </w:t>
      </w:r>
      <w:r w:rsidRPr="00797A9D">
        <w:rPr>
          <w:rFonts w:ascii="Arial" w:hAnsi="Arial" w:cs="Arial"/>
          <w:sz w:val="24"/>
          <w:szCs w:val="24"/>
        </w:rPr>
        <w:t>rok</w:t>
      </w:r>
      <w:r w:rsidR="00834DC7" w:rsidRPr="00797A9D">
        <w:rPr>
          <w:rFonts w:ascii="Arial" w:hAnsi="Arial" w:cs="Arial"/>
          <w:sz w:val="24"/>
          <w:szCs w:val="24"/>
        </w:rPr>
        <w:t>a</w:t>
      </w:r>
      <w:r w:rsidRPr="00797A9D">
        <w:rPr>
          <w:rFonts w:ascii="Arial" w:hAnsi="Arial" w:cs="Arial"/>
          <w:sz w:val="24"/>
          <w:szCs w:val="24"/>
        </w:rPr>
        <w:t>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834DC7" w:rsidRPr="00797A9D">
        <w:rPr>
          <w:rFonts w:ascii="Arial" w:hAnsi="Arial" w:cs="Arial"/>
          <w:sz w:val="24"/>
          <w:szCs w:val="24"/>
        </w:rPr>
        <w:t>Vykázaný prevádzkový zisk sa zvýšil o 8,7 % na 1 462 mil. eur.</w:t>
      </w:r>
    </w:p>
    <w:p w14:paraId="7531942B" w14:textId="77777777" w:rsidR="007B100A" w:rsidRPr="00797A9D" w:rsidRDefault="007B100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A0E3826" w14:textId="12C91788" w:rsidR="007B100A" w:rsidRDefault="007B100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7987E31" w14:textId="77777777" w:rsidR="00232243" w:rsidRPr="00797A9D" w:rsidRDefault="00232243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E8CCD77" w14:textId="77777777" w:rsidR="007B100A" w:rsidRPr="00797A9D" w:rsidRDefault="00834DC7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b/>
          <w:bCs/>
          <w:sz w:val="24"/>
          <w:szCs w:val="24"/>
        </w:rPr>
        <w:lastRenderedPageBreak/>
        <w:t>Výsledky v jednotlivých regiónoch</w:t>
      </w:r>
    </w:p>
    <w:p w14:paraId="5AB328E4" w14:textId="77777777" w:rsidR="007B100A" w:rsidRPr="00797A9D" w:rsidRDefault="007B100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D88D9CE" w14:textId="77777777" w:rsidR="007B100A" w:rsidRPr="00797A9D" w:rsidRDefault="00834DC7" w:rsidP="00797A9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sz w:val="24"/>
          <w:szCs w:val="24"/>
        </w:rPr>
        <w:t xml:space="preserve">V trhovom prostredí </w:t>
      </w:r>
      <w:r w:rsidRPr="00797A9D">
        <w:rPr>
          <w:rFonts w:ascii="Arial" w:hAnsi="Arial" w:cs="Arial"/>
          <w:b/>
          <w:sz w:val="24"/>
          <w:szCs w:val="24"/>
        </w:rPr>
        <w:t>západnej Európy,</w:t>
      </w:r>
      <w:r w:rsidRPr="00797A9D">
        <w:rPr>
          <w:rFonts w:ascii="Arial" w:hAnsi="Arial" w:cs="Arial"/>
          <w:sz w:val="24"/>
          <w:szCs w:val="24"/>
        </w:rPr>
        <w:t xml:space="preserve"> na ktorom pretrváva silná konkurencia, sa obrat zvýšil o 5,6 % na 6 045 miliónov eur.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>Organický obrat sa mierne znížil o 0,3 %.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750273" w:rsidRPr="00797A9D">
        <w:rPr>
          <w:rFonts w:ascii="Arial" w:hAnsi="Arial" w:cs="Arial"/>
          <w:sz w:val="24"/>
          <w:szCs w:val="24"/>
        </w:rPr>
        <w:t xml:space="preserve">Pozitívne výsledky v krajinách ako </w:t>
      </w:r>
      <w:r w:rsidRPr="00797A9D">
        <w:rPr>
          <w:rFonts w:ascii="Arial" w:hAnsi="Arial" w:cs="Arial"/>
          <w:sz w:val="24"/>
          <w:szCs w:val="24"/>
        </w:rPr>
        <w:t>Fran</w:t>
      </w:r>
      <w:r w:rsidR="00750273" w:rsidRPr="00797A9D">
        <w:rPr>
          <w:rFonts w:ascii="Arial" w:hAnsi="Arial" w:cs="Arial"/>
          <w:sz w:val="24"/>
          <w:szCs w:val="24"/>
        </w:rPr>
        <w:t>cúzsko a Veľká Británia však nedokázali úplne kompenzovať pokles vo Švajčiarku a v severnej Európe</w:t>
      </w:r>
      <w:r w:rsidRPr="00797A9D">
        <w:rPr>
          <w:rFonts w:ascii="Arial" w:hAnsi="Arial" w:cs="Arial"/>
          <w:sz w:val="24"/>
          <w:szCs w:val="24"/>
        </w:rPr>
        <w:t>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750273" w:rsidRPr="00797A9D">
        <w:rPr>
          <w:rFonts w:ascii="Arial" w:hAnsi="Arial" w:cs="Arial"/>
          <w:sz w:val="24"/>
          <w:szCs w:val="24"/>
        </w:rPr>
        <w:t>Obrat</w:t>
      </w:r>
      <w:r w:rsidR="00750273" w:rsidRPr="00797A9D">
        <w:rPr>
          <w:rFonts w:ascii="Arial" w:hAnsi="Arial" w:cs="Arial"/>
          <w:b/>
          <w:bCs/>
          <w:sz w:val="24"/>
          <w:szCs w:val="24"/>
        </w:rPr>
        <w:t xml:space="preserve"> </w:t>
      </w:r>
      <w:r w:rsidR="00750273" w:rsidRPr="00797A9D">
        <w:rPr>
          <w:rFonts w:ascii="Arial" w:hAnsi="Arial" w:cs="Arial"/>
          <w:bCs/>
          <w:sz w:val="24"/>
          <w:szCs w:val="24"/>
        </w:rPr>
        <w:t>vo</w:t>
      </w:r>
      <w:r w:rsidR="00750273" w:rsidRPr="00797A9D">
        <w:rPr>
          <w:rFonts w:ascii="Arial" w:hAnsi="Arial" w:cs="Arial"/>
          <w:b/>
          <w:bCs/>
          <w:sz w:val="24"/>
          <w:szCs w:val="24"/>
        </w:rPr>
        <w:t xml:space="preserve"> východnej Európe</w:t>
      </w:r>
      <w:r w:rsidR="00750273" w:rsidRPr="00797A9D">
        <w:rPr>
          <w:rFonts w:ascii="Arial" w:hAnsi="Arial" w:cs="Arial"/>
          <w:sz w:val="24"/>
          <w:szCs w:val="24"/>
        </w:rPr>
        <w:t xml:space="preserve"> sa medziročne znížil na 2 695 mil. eur vzhľadom na výraznú devalváciu rubľa a iných mien v regióne.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4D48B1" w:rsidRPr="00797A9D">
        <w:rPr>
          <w:rFonts w:ascii="Arial" w:hAnsi="Arial" w:cs="Arial"/>
          <w:sz w:val="24"/>
          <w:szCs w:val="24"/>
        </w:rPr>
        <w:t>Organický rast však vzrástol o 7,3 % najmä vďaka rozvoju obchodných aktivít v Rusku a Turecku.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4D48B1" w:rsidRPr="00797A9D">
        <w:rPr>
          <w:rFonts w:ascii="Arial" w:hAnsi="Arial" w:cs="Arial"/>
          <w:sz w:val="24"/>
          <w:szCs w:val="24"/>
        </w:rPr>
        <w:t xml:space="preserve">Napriek politickým a sociálnym nepokojom v niektorých krajinách sa obrat v regióne </w:t>
      </w:r>
      <w:r w:rsidR="004D48B1" w:rsidRPr="00797A9D">
        <w:rPr>
          <w:rFonts w:ascii="Arial" w:hAnsi="Arial" w:cs="Arial"/>
          <w:b/>
          <w:bCs/>
          <w:sz w:val="24"/>
          <w:szCs w:val="24"/>
        </w:rPr>
        <w:t>Afriky a Blízkeho východu</w:t>
      </w:r>
      <w:r w:rsidR="004D48B1" w:rsidRPr="00797A9D">
        <w:rPr>
          <w:rFonts w:ascii="Arial" w:hAnsi="Arial" w:cs="Arial"/>
          <w:sz w:val="24"/>
          <w:szCs w:val="24"/>
        </w:rPr>
        <w:t xml:space="preserve"> nominálne zvýšil o 17,3 % na 1 329 mil. eur.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4D48B1" w:rsidRPr="00797A9D">
        <w:rPr>
          <w:rFonts w:ascii="Arial" w:hAnsi="Arial" w:cs="Arial"/>
          <w:sz w:val="24"/>
          <w:szCs w:val="24"/>
        </w:rPr>
        <w:t>Organický rast obratu dosiahol úroveň 6,8 %</w:t>
      </w:r>
      <w:r w:rsidR="00033044" w:rsidRPr="00797A9D">
        <w:rPr>
          <w:rFonts w:ascii="Arial" w:hAnsi="Arial" w:cs="Arial"/>
          <w:sz w:val="24"/>
          <w:szCs w:val="24"/>
        </w:rPr>
        <w:t>, k čomu významne prispela každá z obchodných divízií</w:t>
      </w:r>
      <w:r w:rsidR="004D48B1" w:rsidRPr="00797A9D">
        <w:rPr>
          <w:rFonts w:ascii="Arial" w:hAnsi="Arial" w:cs="Arial"/>
          <w:sz w:val="24"/>
          <w:szCs w:val="24"/>
        </w:rPr>
        <w:t>.</w:t>
      </w:r>
    </w:p>
    <w:p w14:paraId="1618862F" w14:textId="4CBA0B1D" w:rsidR="007B100A" w:rsidRPr="00797A9D" w:rsidRDefault="00937E88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B90E87A" wp14:editId="4B606972">
                <wp:simplePos x="0" y="0"/>
                <wp:positionH relativeFrom="column">
                  <wp:posOffset>-720725</wp:posOffset>
                </wp:positionH>
                <wp:positionV relativeFrom="paragraph">
                  <wp:posOffset>-2296795</wp:posOffset>
                </wp:positionV>
                <wp:extent cx="182880" cy="0"/>
                <wp:effectExtent l="9525" t="6350" r="7620" b="12700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C3927" id="Line 1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-180.85pt" to="-42.35pt,-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" o:allowincell="f" strokecolor="#e1000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133782D" wp14:editId="37110AF0">
                <wp:simplePos x="0" y="0"/>
                <wp:positionH relativeFrom="column">
                  <wp:posOffset>-720725</wp:posOffset>
                </wp:positionH>
                <wp:positionV relativeFrom="paragraph">
                  <wp:posOffset>-725170</wp:posOffset>
                </wp:positionV>
                <wp:extent cx="182880" cy="0"/>
                <wp:effectExtent l="9525" t="6350" r="7620" b="1270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0D24E" id="Line 2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-57.1pt" to="-42.35pt,-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" o:allowincell="f" strokecolor="#e1000f" strokeweight=".5pt"/>
            </w:pict>
          </mc:Fallback>
        </mc:AlternateContent>
      </w:r>
    </w:p>
    <w:p w14:paraId="0B1ED3B5" w14:textId="7C1ECEB7" w:rsidR="007B100A" w:rsidRPr="00797A9D" w:rsidRDefault="00033044" w:rsidP="002322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sz w:val="24"/>
          <w:szCs w:val="24"/>
        </w:rPr>
        <w:t>V </w:t>
      </w:r>
      <w:r w:rsidRPr="00797A9D">
        <w:rPr>
          <w:rFonts w:ascii="Arial" w:hAnsi="Arial" w:cs="Arial"/>
          <w:b/>
          <w:sz w:val="24"/>
          <w:szCs w:val="24"/>
        </w:rPr>
        <w:t>Severnej Amerike</w:t>
      </w:r>
      <w:r w:rsidR="007143FB">
        <w:rPr>
          <w:rFonts w:ascii="Arial" w:hAnsi="Arial" w:cs="Arial"/>
          <w:sz w:val="24"/>
          <w:szCs w:val="24"/>
        </w:rPr>
        <w:t xml:space="preserve"> sa obrat výrazne zvýšil o 26,</w:t>
      </w:r>
      <w:r w:rsidRPr="00797A9D">
        <w:rPr>
          <w:rFonts w:ascii="Arial" w:hAnsi="Arial" w:cs="Arial"/>
          <w:sz w:val="24"/>
          <w:szCs w:val="24"/>
        </w:rPr>
        <w:t>5 % na 3 648 mil. eur.</w:t>
      </w:r>
      <w:r w:rsidR="00232243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>Na tomto zvýšení sa podieľali pozitívne kurzové vplyvy a akvizície uskutočnené v roku 2014.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>Región vykázal presvedčivý organický rast obratu na úrovni 2,3 %.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>Obrat</w:t>
      </w:r>
      <w:r w:rsidR="00232243">
        <w:rPr>
          <w:rFonts w:ascii="Arial" w:hAnsi="Arial" w:cs="Arial"/>
          <w:sz w:val="24"/>
          <w:szCs w:val="24"/>
        </w:rPr>
        <w:t xml:space="preserve"> v</w:t>
      </w:r>
      <w:r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b/>
          <w:bCs/>
          <w:sz w:val="24"/>
          <w:szCs w:val="24"/>
        </w:rPr>
        <w:t xml:space="preserve">Latinskej Amerike </w:t>
      </w:r>
      <w:r w:rsidRPr="00797A9D">
        <w:rPr>
          <w:rFonts w:ascii="Arial" w:hAnsi="Arial" w:cs="Arial"/>
          <w:sz w:val="24"/>
          <w:szCs w:val="24"/>
        </w:rPr>
        <w:t>vzrástol o 7,9 % na 1 110 mil. eur, pričom organický rast obratu</w:t>
      </w:r>
      <w:r w:rsidRPr="00797A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>dosiahol 8,8 %, k čomu výraznou mierou prispel dvojciferný rast v Mexiku.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 xml:space="preserve">Obrat v </w:t>
      </w:r>
      <w:r w:rsidRPr="00797A9D">
        <w:rPr>
          <w:rFonts w:ascii="Arial" w:hAnsi="Arial" w:cs="Arial"/>
          <w:b/>
          <w:sz w:val="24"/>
          <w:szCs w:val="24"/>
        </w:rPr>
        <w:t>ázijsko-pacifickom regióne</w:t>
      </w:r>
      <w:r w:rsidRPr="00797A9D">
        <w:rPr>
          <w:rFonts w:ascii="Arial" w:hAnsi="Arial" w:cs="Arial"/>
          <w:sz w:val="24"/>
          <w:szCs w:val="24"/>
        </w:rPr>
        <w:t xml:space="preserve"> sa výrazne medziročne zvýšil o 17,1 % na </w:t>
      </w:r>
      <w:r w:rsidR="006D2FEC" w:rsidRPr="00797A9D">
        <w:rPr>
          <w:rFonts w:ascii="Arial" w:hAnsi="Arial" w:cs="Arial"/>
          <w:sz w:val="24"/>
          <w:szCs w:val="24"/>
        </w:rPr>
        <w:t>3 134</w:t>
      </w:r>
      <w:r w:rsidRPr="00797A9D">
        <w:rPr>
          <w:rFonts w:ascii="Arial" w:hAnsi="Arial" w:cs="Arial"/>
          <w:sz w:val="24"/>
          <w:szCs w:val="24"/>
        </w:rPr>
        <w:t xml:space="preserve"> miliónov eur.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6D2FEC" w:rsidRPr="00797A9D">
        <w:rPr>
          <w:rFonts w:ascii="Arial" w:hAnsi="Arial" w:cs="Arial"/>
          <w:sz w:val="24"/>
          <w:szCs w:val="24"/>
        </w:rPr>
        <w:t>Napriek spomaleniu rastu v Číne organický obrat v tomto regióne takisto vzrástol o 2,5 %.</w:t>
      </w:r>
    </w:p>
    <w:p w14:paraId="38AC730A" w14:textId="3822766D" w:rsidR="007B100A" w:rsidRPr="00797A9D" w:rsidRDefault="00937E88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E960089" wp14:editId="1C710D93">
                <wp:simplePos x="0" y="0"/>
                <wp:positionH relativeFrom="column">
                  <wp:posOffset>-720725</wp:posOffset>
                </wp:positionH>
                <wp:positionV relativeFrom="paragraph">
                  <wp:posOffset>-873760</wp:posOffset>
                </wp:positionV>
                <wp:extent cx="182880" cy="0"/>
                <wp:effectExtent l="9525" t="9525" r="7620" b="9525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4AE60" id="Line 2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-68.8pt" to="-42.35pt,-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" o:allowincell="f" strokecolor="#e1000f" strokeweight=".5pt"/>
            </w:pict>
          </mc:Fallback>
        </mc:AlternateContent>
      </w:r>
    </w:p>
    <w:p w14:paraId="4AC60785" w14:textId="77777777" w:rsidR="007B100A" w:rsidRPr="00797A9D" w:rsidRDefault="006D2FEC" w:rsidP="00797A9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sz w:val="24"/>
          <w:szCs w:val="24"/>
        </w:rPr>
        <w:t xml:space="preserve">Obrat na </w:t>
      </w:r>
      <w:r w:rsidRPr="00797A9D">
        <w:rPr>
          <w:rFonts w:ascii="Arial" w:hAnsi="Arial" w:cs="Arial"/>
          <w:b/>
          <w:sz w:val="24"/>
          <w:szCs w:val="24"/>
        </w:rPr>
        <w:t>rozvíjajúcich sa trhoch</w:t>
      </w:r>
      <w:r w:rsidRPr="00797A9D">
        <w:rPr>
          <w:rFonts w:ascii="Arial" w:hAnsi="Arial" w:cs="Arial"/>
          <w:sz w:val="24"/>
          <w:szCs w:val="24"/>
        </w:rPr>
        <w:t xml:space="preserve"> východnej Európy, Afriky a Blízkeho východu, Latinskej Ameriky a Ázie (okrem Japonska) sa výrazne medziročne zvýšil na 7 797 mil. eur.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>S prispením všetkých troch obchodných divízií sa organický obrat zlepšil o 5,9 %.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>Rozvíjajúce sa trhy mali na organickom raste obratu opäť nadpriemerný podiel.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>Vzhľadom na kurzové vplyvy sa podiel obratu z rozvíjajúcich sa trhov mierne znížil na 43 %.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 xml:space="preserve">Na </w:t>
      </w:r>
      <w:r w:rsidRPr="00797A9D">
        <w:rPr>
          <w:rFonts w:ascii="Arial" w:hAnsi="Arial" w:cs="Arial"/>
          <w:b/>
          <w:sz w:val="24"/>
          <w:szCs w:val="24"/>
        </w:rPr>
        <w:t>vyspelých trhoch</w:t>
      </w:r>
      <w:r w:rsidRPr="00797A9D">
        <w:rPr>
          <w:rFonts w:ascii="Arial" w:hAnsi="Arial" w:cs="Arial"/>
          <w:sz w:val="24"/>
          <w:szCs w:val="24"/>
        </w:rPr>
        <w:t xml:space="preserve"> obrat organicky vzrástol o 0,7 % a dosiahol hodnotu 10 164 mil. eur.</w:t>
      </w:r>
    </w:p>
    <w:p w14:paraId="2A1B5EB2" w14:textId="77777777" w:rsidR="007B100A" w:rsidRDefault="007B100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78D5AAE" w14:textId="77777777" w:rsidR="007B100A" w:rsidRPr="00797A9D" w:rsidRDefault="004119A4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b/>
          <w:bCs/>
          <w:sz w:val="24"/>
          <w:szCs w:val="24"/>
        </w:rPr>
        <w:t xml:space="preserve">Výsledky spoločnosti za štvrtý štvrťrok </w:t>
      </w:r>
      <w:r w:rsidR="006D2FEC" w:rsidRPr="00797A9D">
        <w:rPr>
          <w:rFonts w:ascii="Arial" w:hAnsi="Arial" w:cs="Arial"/>
          <w:b/>
          <w:bCs/>
          <w:sz w:val="24"/>
          <w:szCs w:val="24"/>
        </w:rPr>
        <w:t>2015</w:t>
      </w:r>
    </w:p>
    <w:p w14:paraId="34DCB90D" w14:textId="77777777" w:rsidR="007B100A" w:rsidRPr="00797A9D" w:rsidRDefault="007B100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B3FA86" w14:textId="77777777" w:rsidR="007B100A" w:rsidRPr="00797A9D" w:rsidRDefault="004119A4" w:rsidP="00797A9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b/>
          <w:bCs/>
          <w:sz w:val="24"/>
          <w:szCs w:val="24"/>
        </w:rPr>
        <w:t xml:space="preserve">Obrat </w:t>
      </w:r>
      <w:r w:rsidRPr="00797A9D">
        <w:rPr>
          <w:rFonts w:ascii="Arial" w:hAnsi="Arial" w:cs="Arial"/>
          <w:bCs/>
          <w:sz w:val="24"/>
          <w:szCs w:val="24"/>
        </w:rPr>
        <w:t>sa v štvrtom štvrťroku</w:t>
      </w:r>
      <w:r w:rsidRPr="00797A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7A9D">
        <w:rPr>
          <w:rFonts w:ascii="Arial" w:hAnsi="Arial" w:cs="Arial"/>
          <w:bCs/>
          <w:sz w:val="24"/>
          <w:szCs w:val="24"/>
        </w:rPr>
        <w:t>medziročne zvýšil o </w:t>
      </w:r>
      <w:r w:rsidRPr="00797A9D">
        <w:rPr>
          <w:rFonts w:ascii="Arial" w:hAnsi="Arial" w:cs="Arial"/>
          <w:sz w:val="24"/>
          <w:szCs w:val="24"/>
        </w:rPr>
        <w:t>6,0</w:t>
      </w:r>
      <w:r w:rsidRPr="00797A9D">
        <w:rPr>
          <w:rFonts w:ascii="Arial" w:hAnsi="Arial" w:cs="Arial"/>
          <w:bCs/>
          <w:sz w:val="24"/>
          <w:szCs w:val="24"/>
        </w:rPr>
        <w:t xml:space="preserve"> % na  </w:t>
      </w:r>
      <w:r w:rsidRPr="00797A9D">
        <w:rPr>
          <w:rFonts w:ascii="Arial" w:hAnsi="Arial" w:cs="Arial"/>
          <w:sz w:val="24"/>
          <w:szCs w:val="24"/>
        </w:rPr>
        <w:t>4 374</w:t>
      </w:r>
      <w:r w:rsidRPr="00797A9D">
        <w:rPr>
          <w:rFonts w:ascii="Arial" w:hAnsi="Arial" w:cs="Arial"/>
          <w:bCs/>
          <w:sz w:val="24"/>
          <w:szCs w:val="24"/>
        </w:rPr>
        <w:t xml:space="preserve"> mil. eur (v predchádzajúcom roku </w:t>
      </w:r>
      <w:r w:rsidRPr="00797A9D">
        <w:rPr>
          <w:rFonts w:ascii="Arial" w:hAnsi="Arial" w:cs="Arial"/>
          <w:sz w:val="24"/>
          <w:szCs w:val="24"/>
        </w:rPr>
        <w:t>4 126</w:t>
      </w:r>
      <w:r w:rsidRPr="00797A9D">
        <w:rPr>
          <w:rFonts w:ascii="Arial" w:hAnsi="Arial" w:cs="Arial"/>
          <w:bCs/>
          <w:sz w:val="24"/>
          <w:szCs w:val="24"/>
        </w:rPr>
        <w:t xml:space="preserve"> mil. eur).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b/>
          <w:bCs/>
          <w:sz w:val="24"/>
          <w:szCs w:val="24"/>
        </w:rPr>
        <w:t>Organický obrat</w:t>
      </w:r>
      <w:r w:rsidRPr="00797A9D">
        <w:rPr>
          <w:rFonts w:ascii="Arial" w:hAnsi="Arial" w:cs="Arial"/>
          <w:bCs/>
          <w:sz w:val="24"/>
          <w:szCs w:val="24"/>
        </w:rPr>
        <w:t xml:space="preserve">, do ktorého sa </w:t>
      </w:r>
      <w:r w:rsidRPr="00797A9D">
        <w:rPr>
          <w:rFonts w:ascii="Arial" w:hAnsi="Arial" w:cs="Arial"/>
          <w:bCs/>
          <w:sz w:val="24"/>
          <w:szCs w:val="24"/>
        </w:rPr>
        <w:lastRenderedPageBreak/>
        <w:t>nezapočítavajú kurzové vplyvy a vplyvy akvizícií a odpredaja, zaznamenal nárast o </w:t>
      </w:r>
      <w:r w:rsidRPr="00797A9D">
        <w:rPr>
          <w:rFonts w:ascii="Arial" w:hAnsi="Arial" w:cs="Arial"/>
          <w:sz w:val="24"/>
          <w:szCs w:val="24"/>
        </w:rPr>
        <w:t>2,9</w:t>
      </w:r>
      <w:r w:rsidRPr="00797A9D">
        <w:rPr>
          <w:rFonts w:ascii="Arial" w:hAnsi="Arial" w:cs="Arial"/>
          <w:bCs/>
          <w:sz w:val="24"/>
          <w:szCs w:val="24"/>
        </w:rPr>
        <w:t xml:space="preserve"> %.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 xml:space="preserve">Po zahrnutí jednorazových poplatkov, jednorazových ziskov a nákladov na reštrukturalizáciu sa </w:t>
      </w:r>
      <w:r w:rsidRPr="00797A9D">
        <w:rPr>
          <w:rFonts w:ascii="Arial" w:hAnsi="Arial" w:cs="Arial"/>
          <w:b/>
          <w:sz w:val="24"/>
          <w:szCs w:val="24"/>
        </w:rPr>
        <w:t>upravený prevádzkový zisk</w:t>
      </w:r>
      <w:r w:rsidRPr="00797A9D">
        <w:rPr>
          <w:rFonts w:ascii="Arial" w:hAnsi="Arial" w:cs="Arial"/>
          <w:sz w:val="24"/>
          <w:szCs w:val="24"/>
        </w:rPr>
        <w:t xml:space="preserve"> zvýšil o</w:t>
      </w:r>
      <w:r w:rsidR="00482451" w:rsidRPr="00797A9D">
        <w:rPr>
          <w:rFonts w:ascii="Arial" w:hAnsi="Arial" w:cs="Arial"/>
          <w:sz w:val="24"/>
          <w:szCs w:val="24"/>
        </w:rPr>
        <w:t> 11,3</w:t>
      </w:r>
      <w:r w:rsidRPr="00797A9D">
        <w:rPr>
          <w:rFonts w:ascii="Arial" w:hAnsi="Arial" w:cs="Arial"/>
          <w:sz w:val="24"/>
          <w:szCs w:val="24"/>
        </w:rPr>
        <w:t xml:space="preserve"> % zo </w:t>
      </w:r>
      <w:r w:rsidR="00482451" w:rsidRPr="00797A9D">
        <w:rPr>
          <w:rFonts w:ascii="Arial" w:hAnsi="Arial" w:cs="Arial"/>
          <w:sz w:val="24"/>
          <w:szCs w:val="24"/>
        </w:rPr>
        <w:t>602</w:t>
      </w:r>
      <w:r w:rsidRPr="00797A9D">
        <w:rPr>
          <w:rFonts w:ascii="Arial" w:hAnsi="Arial" w:cs="Arial"/>
          <w:sz w:val="24"/>
          <w:szCs w:val="24"/>
        </w:rPr>
        <w:t xml:space="preserve"> mil. eur na </w:t>
      </w:r>
      <w:r w:rsidR="00482451" w:rsidRPr="00797A9D">
        <w:rPr>
          <w:rFonts w:ascii="Arial" w:hAnsi="Arial" w:cs="Arial"/>
          <w:sz w:val="24"/>
          <w:szCs w:val="24"/>
        </w:rPr>
        <w:t>670</w:t>
      </w:r>
      <w:r w:rsidRPr="00797A9D">
        <w:rPr>
          <w:rFonts w:ascii="Arial" w:hAnsi="Arial" w:cs="Arial"/>
          <w:sz w:val="24"/>
          <w:szCs w:val="24"/>
        </w:rPr>
        <w:t xml:space="preserve"> mil. eur.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482451" w:rsidRPr="00797A9D">
        <w:rPr>
          <w:rFonts w:ascii="Arial" w:hAnsi="Arial" w:cs="Arial"/>
          <w:sz w:val="24"/>
          <w:szCs w:val="24"/>
        </w:rPr>
        <w:t>Vykázaný prevádzkový zisk (EBIT) vzrástol o 39,0 % na 616 mil. eur v porovnaní s 444 mil. eur v rovnakom štvrťroku predchádzajúceho roka.</w:t>
      </w:r>
    </w:p>
    <w:p w14:paraId="1D9E8F25" w14:textId="477102E9" w:rsidR="007B100A" w:rsidRPr="00797A9D" w:rsidRDefault="00937E88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B9F455D" wp14:editId="29A2039A">
                <wp:simplePos x="0" y="0"/>
                <wp:positionH relativeFrom="column">
                  <wp:posOffset>-720725</wp:posOffset>
                </wp:positionH>
                <wp:positionV relativeFrom="paragraph">
                  <wp:posOffset>-910590</wp:posOffset>
                </wp:positionV>
                <wp:extent cx="182880" cy="0"/>
                <wp:effectExtent l="9525" t="7620" r="7620" b="11430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83A7A" id="Line 2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-71.7pt" to="-42.35pt,-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" o:allowincell="f" strokecolor="#e1000f" strokeweight=".5pt"/>
            </w:pict>
          </mc:Fallback>
        </mc:AlternateContent>
      </w:r>
    </w:p>
    <w:p w14:paraId="66E63536" w14:textId="3422C096" w:rsidR="007B100A" w:rsidRPr="00797A9D" w:rsidRDefault="00482451" w:rsidP="009D4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b/>
          <w:bCs/>
          <w:sz w:val="24"/>
          <w:szCs w:val="24"/>
        </w:rPr>
        <w:t xml:space="preserve">Upravená výnosnosť predaja </w:t>
      </w:r>
      <w:r w:rsidRPr="00797A9D">
        <w:rPr>
          <w:rFonts w:ascii="Arial" w:hAnsi="Arial" w:cs="Arial"/>
          <w:bCs/>
          <w:sz w:val="24"/>
          <w:szCs w:val="24"/>
        </w:rPr>
        <w:t>(marža EBIT) sa zvýšila o </w:t>
      </w:r>
      <w:r w:rsidRPr="00797A9D">
        <w:rPr>
          <w:rFonts w:ascii="Arial" w:hAnsi="Arial" w:cs="Arial"/>
          <w:sz w:val="24"/>
          <w:szCs w:val="24"/>
        </w:rPr>
        <w:t>0,7</w:t>
      </w:r>
      <w:r w:rsidRPr="00797A9D">
        <w:rPr>
          <w:rFonts w:ascii="Arial" w:hAnsi="Arial" w:cs="Arial"/>
          <w:bCs/>
          <w:sz w:val="24"/>
          <w:szCs w:val="24"/>
        </w:rPr>
        <w:t xml:space="preserve"> percentuálneho bodu z</w:t>
      </w:r>
      <w:r w:rsidR="005550F8" w:rsidRPr="00797A9D">
        <w:rPr>
          <w:rFonts w:ascii="Arial" w:hAnsi="Arial" w:cs="Arial"/>
          <w:bCs/>
          <w:sz w:val="24"/>
          <w:szCs w:val="24"/>
        </w:rPr>
        <w:t>o</w:t>
      </w:r>
      <w:r w:rsidRPr="00797A9D">
        <w:rPr>
          <w:rFonts w:ascii="Arial" w:hAnsi="Arial" w:cs="Arial"/>
          <w:bCs/>
          <w:sz w:val="24"/>
          <w:szCs w:val="24"/>
        </w:rPr>
        <w:t> </w:t>
      </w:r>
      <w:r w:rsidRPr="00797A9D">
        <w:rPr>
          <w:rFonts w:ascii="Arial" w:hAnsi="Arial" w:cs="Arial"/>
          <w:sz w:val="24"/>
          <w:szCs w:val="24"/>
        </w:rPr>
        <w:t>14,6</w:t>
      </w:r>
      <w:r w:rsidRPr="00797A9D">
        <w:rPr>
          <w:rFonts w:ascii="Arial" w:hAnsi="Arial" w:cs="Arial"/>
          <w:bCs/>
          <w:sz w:val="24"/>
          <w:szCs w:val="24"/>
        </w:rPr>
        <w:t xml:space="preserve"> % na </w:t>
      </w:r>
      <w:r w:rsidRPr="00797A9D">
        <w:rPr>
          <w:rFonts w:ascii="Arial" w:hAnsi="Arial" w:cs="Arial"/>
          <w:sz w:val="24"/>
          <w:szCs w:val="24"/>
        </w:rPr>
        <w:t>15,3</w:t>
      </w:r>
      <w:r w:rsidRPr="00797A9D">
        <w:rPr>
          <w:rFonts w:ascii="Arial" w:hAnsi="Arial" w:cs="Arial"/>
          <w:bCs/>
          <w:sz w:val="24"/>
          <w:szCs w:val="24"/>
        </w:rPr>
        <w:t xml:space="preserve"> %.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>Vykázaná výnosnosť predaja vzrástla o 3,3 percentuálneho bodu z 10,8 % na 14,1 %.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b/>
          <w:bCs/>
          <w:sz w:val="24"/>
          <w:szCs w:val="24"/>
        </w:rPr>
        <w:t xml:space="preserve">Upravený čistý štvrťročný zisk </w:t>
      </w:r>
      <w:r w:rsidRPr="00797A9D">
        <w:rPr>
          <w:rFonts w:ascii="Arial" w:hAnsi="Arial" w:cs="Arial"/>
          <w:bCs/>
          <w:sz w:val="24"/>
          <w:szCs w:val="24"/>
        </w:rPr>
        <w:t>sa po odpočítaní menšinových podielov zvýšil o </w:t>
      </w:r>
      <w:r w:rsidRPr="00797A9D">
        <w:rPr>
          <w:rFonts w:ascii="Arial" w:hAnsi="Arial" w:cs="Arial"/>
          <w:sz w:val="24"/>
          <w:szCs w:val="24"/>
        </w:rPr>
        <w:t>9,8</w:t>
      </w:r>
      <w:r w:rsidRPr="00797A9D">
        <w:rPr>
          <w:rFonts w:ascii="Arial" w:hAnsi="Arial" w:cs="Arial"/>
          <w:bCs/>
          <w:sz w:val="24"/>
          <w:szCs w:val="24"/>
        </w:rPr>
        <w:t xml:space="preserve"> % oproti predchádzajúcemu roku zo </w:t>
      </w:r>
      <w:r w:rsidRPr="00797A9D">
        <w:rPr>
          <w:rFonts w:ascii="Arial" w:hAnsi="Arial" w:cs="Arial"/>
          <w:sz w:val="24"/>
          <w:szCs w:val="24"/>
        </w:rPr>
        <w:t>437</w:t>
      </w:r>
      <w:r w:rsidRPr="00797A9D">
        <w:rPr>
          <w:rFonts w:ascii="Arial" w:hAnsi="Arial" w:cs="Arial"/>
          <w:bCs/>
          <w:sz w:val="24"/>
          <w:szCs w:val="24"/>
        </w:rPr>
        <w:t xml:space="preserve"> mil. eur na </w:t>
      </w:r>
      <w:r w:rsidRPr="00797A9D">
        <w:rPr>
          <w:rFonts w:ascii="Arial" w:hAnsi="Arial" w:cs="Arial"/>
          <w:sz w:val="24"/>
          <w:szCs w:val="24"/>
        </w:rPr>
        <w:t>480</w:t>
      </w:r>
      <w:r w:rsidRPr="00797A9D">
        <w:rPr>
          <w:rFonts w:ascii="Arial" w:hAnsi="Arial" w:cs="Arial"/>
          <w:bCs/>
          <w:sz w:val="24"/>
          <w:szCs w:val="24"/>
        </w:rPr>
        <w:t xml:space="preserve"> mil. eur.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>Vykázaný čistý štvrťročný zisk vzrástol o 48,7 % na 461 mil. eur (v predchádzajúcom roku predstavoval 310 mil. eur).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937E88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834CB9A" wp14:editId="1F3E4D28">
                <wp:simplePos x="0" y="0"/>
                <wp:positionH relativeFrom="column">
                  <wp:posOffset>-720725</wp:posOffset>
                </wp:positionH>
                <wp:positionV relativeFrom="paragraph">
                  <wp:posOffset>-1149985</wp:posOffset>
                </wp:positionV>
                <wp:extent cx="182880" cy="0"/>
                <wp:effectExtent l="9525" t="12065" r="7620" b="6985"/>
                <wp:wrapNone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22B6F" id="Line 2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-90.55pt" to="-42.35pt,-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" o:allowincell="f" strokecolor="#e1000f" strokeweight=".5pt"/>
            </w:pict>
          </mc:Fallback>
        </mc:AlternateContent>
      </w:r>
      <w:r w:rsidRPr="00797A9D">
        <w:rPr>
          <w:rFonts w:ascii="Arial" w:hAnsi="Arial" w:cs="Arial"/>
          <w:sz w:val="24"/>
          <w:szCs w:val="24"/>
        </w:rPr>
        <w:t xml:space="preserve">Po odpočítaní menšinových podielov vo výške 15 miliónov eur čistý zisk </w:t>
      </w:r>
      <w:r w:rsidR="00831669" w:rsidRPr="00797A9D">
        <w:rPr>
          <w:rFonts w:ascii="Arial" w:hAnsi="Arial" w:cs="Arial"/>
          <w:sz w:val="24"/>
          <w:szCs w:val="24"/>
        </w:rPr>
        <w:t xml:space="preserve">predstavoval </w:t>
      </w:r>
      <w:r w:rsidRPr="00797A9D">
        <w:rPr>
          <w:rFonts w:ascii="Arial" w:hAnsi="Arial" w:cs="Arial"/>
          <w:sz w:val="24"/>
          <w:szCs w:val="24"/>
        </w:rPr>
        <w:t>446 mil. eur (298 mil. eur v rovnakom štvrťroku predchádzajúceho roka).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58579F" w:rsidRPr="00797A9D">
        <w:rPr>
          <w:rFonts w:ascii="Arial" w:hAnsi="Arial" w:cs="Arial"/>
          <w:b/>
          <w:bCs/>
          <w:sz w:val="24"/>
          <w:szCs w:val="24"/>
        </w:rPr>
        <w:t xml:space="preserve">Upravené výnosy na </w:t>
      </w:r>
      <w:r w:rsidR="007754F9" w:rsidRPr="00797A9D">
        <w:rPr>
          <w:rFonts w:ascii="Arial" w:hAnsi="Arial" w:cs="Arial"/>
          <w:b/>
          <w:bCs/>
          <w:sz w:val="24"/>
          <w:szCs w:val="24"/>
        </w:rPr>
        <w:t>prioritn</w:t>
      </w:r>
      <w:r w:rsidR="0058579F" w:rsidRPr="00797A9D">
        <w:rPr>
          <w:rFonts w:ascii="Arial" w:hAnsi="Arial" w:cs="Arial"/>
          <w:b/>
          <w:bCs/>
          <w:sz w:val="24"/>
          <w:szCs w:val="24"/>
        </w:rPr>
        <w:t xml:space="preserve">ú akciu </w:t>
      </w:r>
      <w:r w:rsidR="0058579F" w:rsidRPr="00797A9D">
        <w:rPr>
          <w:rFonts w:ascii="Arial" w:hAnsi="Arial" w:cs="Arial"/>
          <w:bCs/>
          <w:sz w:val="24"/>
          <w:szCs w:val="24"/>
        </w:rPr>
        <w:t>(EPS) sa zvýšili o </w:t>
      </w:r>
      <w:r w:rsidR="0058579F" w:rsidRPr="00797A9D">
        <w:rPr>
          <w:rFonts w:ascii="Arial" w:hAnsi="Arial" w:cs="Arial"/>
          <w:sz w:val="24"/>
          <w:szCs w:val="24"/>
        </w:rPr>
        <w:t>9,9</w:t>
      </w:r>
      <w:r w:rsidR="0058579F" w:rsidRPr="00797A9D">
        <w:rPr>
          <w:rFonts w:ascii="Arial" w:hAnsi="Arial" w:cs="Arial"/>
          <w:bCs/>
          <w:sz w:val="24"/>
          <w:szCs w:val="24"/>
        </w:rPr>
        <w:t xml:space="preserve"> % z </w:t>
      </w:r>
      <w:r w:rsidR="0058579F" w:rsidRPr="00797A9D">
        <w:rPr>
          <w:rFonts w:ascii="Arial" w:hAnsi="Arial" w:cs="Arial"/>
          <w:sz w:val="24"/>
          <w:szCs w:val="24"/>
        </w:rPr>
        <w:t>1,01</w:t>
      </w:r>
      <w:r w:rsidR="0058579F" w:rsidRPr="00797A9D">
        <w:rPr>
          <w:rFonts w:ascii="Arial" w:hAnsi="Arial" w:cs="Arial"/>
          <w:bCs/>
          <w:sz w:val="24"/>
          <w:szCs w:val="24"/>
        </w:rPr>
        <w:t xml:space="preserve"> eur na </w:t>
      </w:r>
      <w:r w:rsidR="0058579F" w:rsidRPr="00797A9D">
        <w:rPr>
          <w:rFonts w:ascii="Arial" w:hAnsi="Arial" w:cs="Arial"/>
          <w:sz w:val="24"/>
          <w:szCs w:val="24"/>
        </w:rPr>
        <w:t>1,11</w:t>
      </w:r>
      <w:r w:rsidR="0058579F" w:rsidRPr="00797A9D">
        <w:rPr>
          <w:rFonts w:ascii="Arial" w:hAnsi="Arial" w:cs="Arial"/>
          <w:bCs/>
          <w:sz w:val="24"/>
          <w:szCs w:val="24"/>
        </w:rPr>
        <w:t xml:space="preserve"> eur.</w:t>
      </w:r>
      <w:r w:rsidR="007B100A" w:rsidRPr="00797A9D">
        <w:rPr>
          <w:rFonts w:ascii="Arial" w:hAnsi="Arial" w:cs="Arial"/>
          <w:b/>
          <w:bCs/>
          <w:sz w:val="24"/>
          <w:szCs w:val="24"/>
        </w:rPr>
        <w:t xml:space="preserve"> </w:t>
      </w:r>
      <w:r w:rsidR="0058579F" w:rsidRPr="00797A9D">
        <w:rPr>
          <w:rFonts w:ascii="Arial" w:hAnsi="Arial" w:cs="Arial"/>
          <w:sz w:val="24"/>
          <w:szCs w:val="24"/>
        </w:rPr>
        <w:t>Vykázaný EPS sa zvýšil oproti rovnakému štvrťroku v predchádzajúcom roku o 49,3 %, z 0,69 eur na 1,03 eur.</w:t>
      </w:r>
    </w:p>
    <w:p w14:paraId="2894505B" w14:textId="3D17F8B6" w:rsidR="007B100A" w:rsidRPr="00797A9D" w:rsidRDefault="00937E88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C73A7C3" wp14:editId="44CB0F55">
                <wp:simplePos x="0" y="0"/>
                <wp:positionH relativeFrom="column">
                  <wp:posOffset>-720725</wp:posOffset>
                </wp:positionH>
                <wp:positionV relativeFrom="paragraph">
                  <wp:posOffset>-270510</wp:posOffset>
                </wp:positionV>
                <wp:extent cx="182880" cy="0"/>
                <wp:effectExtent l="9525" t="5080" r="7620" b="13970"/>
                <wp:wrapNone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41818" id="Line 2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-21.3pt" to="-42.35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" o:allowincell="f" strokecolor="#e1000f" strokeweight=".5pt"/>
            </w:pict>
          </mc:Fallback>
        </mc:AlternateContent>
      </w:r>
    </w:p>
    <w:p w14:paraId="5CDB7093" w14:textId="77777777" w:rsidR="007B100A" w:rsidRPr="00797A9D" w:rsidRDefault="007B100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97A961C" w14:textId="77777777" w:rsidR="007B100A" w:rsidRPr="00797A9D" w:rsidRDefault="007B100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EDDA0CB" w14:textId="77777777" w:rsidR="007B100A" w:rsidRPr="00797A9D" w:rsidRDefault="0093481B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97A9D">
        <w:rPr>
          <w:rFonts w:ascii="Times New Roman" w:hAnsi="Times New Roman"/>
          <w:sz w:val="24"/>
          <w:szCs w:val="24"/>
        </w:rPr>
        <w:br w:type="page"/>
      </w:r>
    </w:p>
    <w:p w14:paraId="376E3F73" w14:textId="77777777" w:rsidR="007B100A" w:rsidRPr="00797A9D" w:rsidRDefault="0058579F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3" w:name="page8"/>
      <w:bookmarkEnd w:id="3"/>
      <w:r w:rsidRPr="00797A9D">
        <w:rPr>
          <w:rFonts w:ascii="Arial" w:hAnsi="Arial" w:cs="Arial"/>
          <w:b/>
          <w:bCs/>
          <w:sz w:val="24"/>
          <w:szCs w:val="24"/>
        </w:rPr>
        <w:lastRenderedPageBreak/>
        <w:t xml:space="preserve">Pokrok </w:t>
      </w:r>
      <w:r w:rsidR="005550F8" w:rsidRPr="00797A9D">
        <w:rPr>
          <w:rFonts w:ascii="Arial" w:hAnsi="Arial" w:cs="Arial"/>
          <w:b/>
          <w:bCs/>
          <w:sz w:val="24"/>
          <w:szCs w:val="24"/>
        </w:rPr>
        <w:t xml:space="preserve">v realizácii </w:t>
      </w:r>
      <w:r w:rsidRPr="00797A9D">
        <w:rPr>
          <w:rFonts w:ascii="Arial" w:hAnsi="Arial" w:cs="Arial"/>
          <w:b/>
          <w:bCs/>
          <w:sz w:val="24"/>
          <w:szCs w:val="24"/>
        </w:rPr>
        <w:t>stratégie</w:t>
      </w:r>
    </w:p>
    <w:p w14:paraId="1B84DEFE" w14:textId="77777777" w:rsidR="007B100A" w:rsidRPr="00797A9D" w:rsidRDefault="007B100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36B834D" w14:textId="65F50812" w:rsidR="007B100A" w:rsidRPr="00797A9D" w:rsidRDefault="0058579F" w:rsidP="00797A9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sz w:val="24"/>
          <w:szCs w:val="24"/>
        </w:rPr>
        <w:t xml:space="preserve">V </w:t>
      </w:r>
      <w:r w:rsidR="005550F8" w:rsidRPr="00797A9D">
        <w:rPr>
          <w:rFonts w:ascii="Arial" w:hAnsi="Arial" w:cs="Arial"/>
          <w:sz w:val="24"/>
          <w:szCs w:val="24"/>
        </w:rPr>
        <w:t xml:space="preserve">účtovnom </w:t>
      </w:r>
      <w:r w:rsidRPr="00797A9D">
        <w:rPr>
          <w:rFonts w:ascii="Arial" w:hAnsi="Arial" w:cs="Arial"/>
          <w:sz w:val="24"/>
          <w:szCs w:val="24"/>
        </w:rPr>
        <w:t xml:space="preserve">roku 2015 spoločnosť Henkel dosiahla </w:t>
      </w:r>
      <w:r w:rsidR="005550F8" w:rsidRPr="00797A9D">
        <w:rPr>
          <w:rFonts w:ascii="Arial" w:hAnsi="Arial" w:cs="Arial"/>
          <w:sz w:val="24"/>
          <w:szCs w:val="24"/>
        </w:rPr>
        <w:t xml:space="preserve">zásadný </w:t>
      </w:r>
      <w:r w:rsidRPr="00797A9D">
        <w:rPr>
          <w:rFonts w:ascii="Arial" w:hAnsi="Arial" w:cs="Arial"/>
          <w:sz w:val="24"/>
          <w:szCs w:val="24"/>
        </w:rPr>
        <w:t>pokrok v</w:t>
      </w:r>
      <w:r w:rsidR="005550F8" w:rsidRPr="00797A9D">
        <w:rPr>
          <w:rFonts w:ascii="Arial" w:hAnsi="Arial" w:cs="Arial"/>
          <w:sz w:val="24"/>
          <w:szCs w:val="24"/>
        </w:rPr>
        <w:t xml:space="preserve"> realizácii </w:t>
      </w:r>
      <w:r w:rsidRPr="00797A9D">
        <w:rPr>
          <w:rFonts w:ascii="Arial" w:hAnsi="Arial" w:cs="Arial"/>
          <w:sz w:val="24"/>
          <w:szCs w:val="24"/>
        </w:rPr>
        <w:t xml:space="preserve">svojej stratégie </w:t>
      </w:r>
      <w:r w:rsidR="005550F8" w:rsidRPr="00797A9D">
        <w:rPr>
          <w:rFonts w:ascii="Arial" w:hAnsi="Arial" w:cs="Arial"/>
          <w:sz w:val="24"/>
          <w:szCs w:val="24"/>
        </w:rPr>
        <w:t>pre ob</w:t>
      </w:r>
      <w:r w:rsidR="00681685" w:rsidRPr="00797A9D">
        <w:rPr>
          <w:rFonts w:ascii="Arial" w:hAnsi="Arial" w:cs="Arial"/>
          <w:sz w:val="24"/>
          <w:szCs w:val="24"/>
        </w:rPr>
        <w:t xml:space="preserve">dobie do roku </w:t>
      </w:r>
      <w:r w:rsidRPr="00797A9D">
        <w:rPr>
          <w:rFonts w:ascii="Arial" w:hAnsi="Arial" w:cs="Arial"/>
          <w:sz w:val="24"/>
          <w:szCs w:val="24"/>
        </w:rPr>
        <w:t xml:space="preserve">2016 </w:t>
      </w:r>
      <w:r w:rsidR="00681685" w:rsidRPr="00797A9D">
        <w:rPr>
          <w:rFonts w:ascii="Arial" w:hAnsi="Arial" w:cs="Arial"/>
          <w:sz w:val="24"/>
          <w:szCs w:val="24"/>
        </w:rPr>
        <w:t xml:space="preserve">vo </w:t>
      </w:r>
      <w:r w:rsidRPr="00797A9D">
        <w:rPr>
          <w:rFonts w:ascii="Arial" w:hAnsi="Arial" w:cs="Arial"/>
          <w:sz w:val="24"/>
          <w:szCs w:val="24"/>
        </w:rPr>
        <w:t>všetký</w:t>
      </w:r>
      <w:r w:rsidR="00681685" w:rsidRPr="00797A9D">
        <w:rPr>
          <w:rFonts w:ascii="Arial" w:hAnsi="Arial" w:cs="Arial"/>
          <w:sz w:val="24"/>
          <w:szCs w:val="24"/>
        </w:rPr>
        <w:t>ch</w:t>
      </w:r>
      <w:r w:rsidRPr="00797A9D">
        <w:rPr>
          <w:rFonts w:ascii="Arial" w:hAnsi="Arial" w:cs="Arial"/>
          <w:sz w:val="24"/>
          <w:szCs w:val="24"/>
        </w:rPr>
        <w:t xml:space="preserve"> štyro</w:t>
      </w:r>
      <w:r w:rsidR="00681685" w:rsidRPr="00797A9D">
        <w:rPr>
          <w:rFonts w:ascii="Arial" w:hAnsi="Arial" w:cs="Arial"/>
          <w:sz w:val="24"/>
          <w:szCs w:val="24"/>
        </w:rPr>
        <w:t>ch</w:t>
      </w:r>
      <w:r w:rsidRPr="00797A9D">
        <w:rPr>
          <w:rFonts w:ascii="Arial" w:hAnsi="Arial" w:cs="Arial"/>
          <w:sz w:val="24"/>
          <w:szCs w:val="24"/>
        </w:rPr>
        <w:t xml:space="preserve"> strategický</w:t>
      </w:r>
      <w:r w:rsidR="00681685" w:rsidRPr="00797A9D">
        <w:rPr>
          <w:rFonts w:ascii="Arial" w:hAnsi="Arial" w:cs="Arial"/>
          <w:sz w:val="24"/>
          <w:szCs w:val="24"/>
        </w:rPr>
        <w:t>ch</w:t>
      </w:r>
      <w:r w:rsidRPr="00797A9D">
        <w:rPr>
          <w:rFonts w:ascii="Arial" w:hAnsi="Arial" w:cs="Arial"/>
          <w:sz w:val="24"/>
          <w:szCs w:val="24"/>
        </w:rPr>
        <w:t xml:space="preserve"> prioritá</w:t>
      </w:r>
      <w:r w:rsidR="00681685" w:rsidRPr="00797A9D">
        <w:rPr>
          <w:rFonts w:ascii="Arial" w:hAnsi="Arial" w:cs="Arial"/>
          <w:sz w:val="24"/>
          <w:szCs w:val="24"/>
        </w:rPr>
        <w:t>ch</w:t>
      </w:r>
      <w:r w:rsidRPr="00797A9D">
        <w:rPr>
          <w:rFonts w:ascii="Arial" w:hAnsi="Arial" w:cs="Arial"/>
          <w:sz w:val="24"/>
          <w:szCs w:val="24"/>
        </w:rPr>
        <w:t>: Prekonať, Globalizovať, Zjednodušiť a Inšpirovať.</w:t>
      </w:r>
    </w:p>
    <w:p w14:paraId="5E98F052" w14:textId="77777777" w:rsidR="007B100A" w:rsidRDefault="007B100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FCB217E" w14:textId="050D7121" w:rsidR="007B100A" w:rsidRPr="00797A9D" w:rsidRDefault="00FD7719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b/>
          <w:bCs/>
          <w:sz w:val="24"/>
          <w:szCs w:val="24"/>
        </w:rPr>
        <w:t>Outperform alebo prekonať konkurenciu</w:t>
      </w:r>
    </w:p>
    <w:p w14:paraId="5ED0C546" w14:textId="77777777" w:rsidR="007B100A" w:rsidRPr="00797A9D" w:rsidRDefault="007B100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A2CFADB" w14:textId="77777777" w:rsidR="007B100A" w:rsidRPr="00797A9D" w:rsidRDefault="00CF76C1" w:rsidP="00797A9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sz w:val="24"/>
          <w:szCs w:val="24"/>
        </w:rPr>
        <w:t>Aj v roku 2015 spoločnosť Henkel pokračovala v posilňovaní svojich top značiek.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>Značky Persil, Schwarzkopf a Loctite spoločne vytvorili obrat 5,9 miliárd eur.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>Podiel na obrate za top 10 značiek spoločnosti Henkel sa zvýšil z 59 % na 61 %</w:t>
      </w:r>
      <w:r w:rsidR="00681685" w:rsidRPr="00797A9D">
        <w:rPr>
          <w:rFonts w:ascii="Arial" w:hAnsi="Arial" w:cs="Arial"/>
          <w:sz w:val="24"/>
          <w:szCs w:val="24"/>
        </w:rPr>
        <w:t xml:space="preserve"> a</w:t>
      </w:r>
      <w:r w:rsidRPr="00797A9D">
        <w:rPr>
          <w:rFonts w:ascii="Arial" w:hAnsi="Arial" w:cs="Arial"/>
          <w:sz w:val="24"/>
          <w:szCs w:val="24"/>
        </w:rPr>
        <w:t xml:space="preserve"> prekročil cieľ pre rok 2016 stanovený na úrovni 60 %.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>Na tomto výraznom zvýšení oproti predchádzajúcemu roku mali podiel inovácie, investície do hodnoty značky a expanzia na nové trhy.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CD3F27" w:rsidRPr="00797A9D">
        <w:rPr>
          <w:rFonts w:ascii="Arial" w:hAnsi="Arial" w:cs="Arial"/>
          <w:sz w:val="24"/>
          <w:szCs w:val="24"/>
        </w:rPr>
        <w:t xml:space="preserve">V oboch segmentoch spotrebného tovaru </w:t>
      </w:r>
      <w:r w:rsidRPr="00797A9D">
        <w:rPr>
          <w:rFonts w:ascii="Arial" w:hAnsi="Arial" w:cs="Arial"/>
          <w:sz w:val="24"/>
          <w:szCs w:val="24"/>
        </w:rPr>
        <w:t xml:space="preserve">(Laundry &amp; Home Care </w:t>
      </w:r>
      <w:r w:rsidR="00CD3F27" w:rsidRPr="00797A9D">
        <w:rPr>
          <w:rFonts w:ascii="Arial" w:hAnsi="Arial" w:cs="Arial"/>
          <w:sz w:val="24"/>
          <w:szCs w:val="24"/>
        </w:rPr>
        <w:t xml:space="preserve">a </w:t>
      </w:r>
      <w:r w:rsidRPr="00797A9D">
        <w:rPr>
          <w:rFonts w:ascii="Arial" w:hAnsi="Arial" w:cs="Arial"/>
          <w:sz w:val="24"/>
          <w:szCs w:val="24"/>
        </w:rPr>
        <w:t>Beauty Care)</w:t>
      </w:r>
      <w:r w:rsidR="00CD3F27" w:rsidRPr="00797A9D">
        <w:rPr>
          <w:rFonts w:ascii="Arial" w:hAnsi="Arial" w:cs="Arial"/>
          <w:sz w:val="24"/>
          <w:szCs w:val="24"/>
        </w:rPr>
        <w:t xml:space="preserve"> spoločnosť </w:t>
      </w:r>
      <w:r w:rsidRPr="00797A9D">
        <w:rPr>
          <w:rFonts w:ascii="Arial" w:hAnsi="Arial" w:cs="Arial"/>
          <w:sz w:val="24"/>
          <w:szCs w:val="24"/>
        </w:rPr>
        <w:t xml:space="preserve">Henkel </w:t>
      </w:r>
      <w:r w:rsidR="00CD3F27" w:rsidRPr="00797A9D">
        <w:rPr>
          <w:rFonts w:ascii="Arial" w:hAnsi="Arial" w:cs="Arial"/>
          <w:sz w:val="24"/>
          <w:szCs w:val="24"/>
        </w:rPr>
        <w:t xml:space="preserve">dosiahla viac než </w:t>
      </w:r>
      <w:r w:rsidRPr="00797A9D">
        <w:rPr>
          <w:rFonts w:ascii="Arial" w:hAnsi="Arial" w:cs="Arial"/>
          <w:sz w:val="24"/>
          <w:szCs w:val="24"/>
        </w:rPr>
        <w:t xml:space="preserve">45 </w:t>
      </w:r>
      <w:r w:rsidR="00CD3F27" w:rsidRPr="00797A9D">
        <w:rPr>
          <w:rFonts w:ascii="Arial" w:hAnsi="Arial" w:cs="Arial"/>
          <w:sz w:val="24"/>
          <w:szCs w:val="24"/>
        </w:rPr>
        <w:t>% svojho obratu z produktov, ktoré boli uvedené na trh počas uplynulých troch rokov</w:t>
      </w:r>
      <w:r w:rsidRPr="00797A9D">
        <w:rPr>
          <w:rFonts w:ascii="Arial" w:hAnsi="Arial" w:cs="Arial"/>
          <w:sz w:val="24"/>
          <w:szCs w:val="24"/>
        </w:rPr>
        <w:t>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CD3F27" w:rsidRPr="00797A9D">
        <w:rPr>
          <w:rFonts w:ascii="Arial" w:hAnsi="Arial" w:cs="Arial"/>
          <w:sz w:val="24"/>
          <w:szCs w:val="24"/>
        </w:rPr>
        <w:t>V divízii Adhesive Technologies tvorili produkty uvedené na trh v ostatných piatich rokoch približne 30 % obratu.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CD3F27" w:rsidRPr="00797A9D">
        <w:rPr>
          <w:rFonts w:ascii="Arial" w:hAnsi="Arial" w:cs="Arial"/>
          <w:sz w:val="24"/>
          <w:szCs w:val="24"/>
        </w:rPr>
        <w:t>Aj v roku 2015 nám úzke vzťahy s hlavnými priemyselnými zákazníkmi pomohli zvýšiť ich podiel na obrate spoločnosti.</w:t>
      </w:r>
    </w:p>
    <w:p w14:paraId="7AA050AA" w14:textId="247EDB59" w:rsidR="007B100A" w:rsidRPr="00797A9D" w:rsidRDefault="00937E88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BF7D55B" wp14:editId="0F074215">
                <wp:simplePos x="0" y="0"/>
                <wp:positionH relativeFrom="column">
                  <wp:posOffset>-720725</wp:posOffset>
                </wp:positionH>
                <wp:positionV relativeFrom="paragraph">
                  <wp:posOffset>-2297430</wp:posOffset>
                </wp:positionV>
                <wp:extent cx="182880" cy="0"/>
                <wp:effectExtent l="9525" t="6985" r="7620" b="12065"/>
                <wp:wrapNone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8EAA6" id="Line 2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-180.9pt" to="-42.35pt,-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" o:allowincell="f" strokecolor="#e1000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DC0E504" wp14:editId="0A2D9A07">
                <wp:simplePos x="0" y="0"/>
                <wp:positionH relativeFrom="column">
                  <wp:posOffset>-720725</wp:posOffset>
                </wp:positionH>
                <wp:positionV relativeFrom="paragraph">
                  <wp:posOffset>-725170</wp:posOffset>
                </wp:positionV>
                <wp:extent cx="182880" cy="0"/>
                <wp:effectExtent l="9525" t="7620" r="7620" b="11430"/>
                <wp:wrapNone/>
                <wp:docPr id="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158F9" id="Line 2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-57.1pt" to="-42.35pt,-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" o:allowincell="f" strokecolor="#e1000f" strokeweight=".5pt"/>
            </w:pict>
          </mc:Fallback>
        </mc:AlternateContent>
      </w:r>
    </w:p>
    <w:p w14:paraId="734370EE" w14:textId="77777777" w:rsidR="007B100A" w:rsidRPr="00797A9D" w:rsidRDefault="00CD3F27" w:rsidP="00797A9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sz w:val="24"/>
          <w:szCs w:val="24"/>
        </w:rPr>
        <w:t xml:space="preserve">Okrem posilňovania svojej pozície voči konkurencii spoločnosť Henkel považovala digitalizáciu za </w:t>
      </w:r>
      <w:r w:rsidR="000478AC" w:rsidRPr="00797A9D">
        <w:rPr>
          <w:rFonts w:ascii="Arial" w:hAnsi="Arial" w:cs="Arial"/>
          <w:sz w:val="24"/>
          <w:szCs w:val="24"/>
        </w:rPr>
        <w:t xml:space="preserve">rozhodujúci prvok </w:t>
      </w:r>
      <w:r w:rsidRPr="00797A9D">
        <w:rPr>
          <w:rFonts w:ascii="Arial" w:hAnsi="Arial" w:cs="Arial"/>
          <w:sz w:val="24"/>
          <w:szCs w:val="24"/>
        </w:rPr>
        <w:t>pre budúci úspech v podnikaní a pokračovala v</w:t>
      </w:r>
      <w:r w:rsidR="000478AC" w:rsidRPr="00797A9D">
        <w:rPr>
          <w:rFonts w:ascii="Arial" w:hAnsi="Arial" w:cs="Arial"/>
          <w:sz w:val="24"/>
          <w:szCs w:val="24"/>
        </w:rPr>
        <w:t xml:space="preserve"> jej ďalšom integrovaní </w:t>
      </w:r>
      <w:r w:rsidRPr="00797A9D">
        <w:rPr>
          <w:rFonts w:ascii="Arial" w:hAnsi="Arial" w:cs="Arial"/>
          <w:sz w:val="24"/>
          <w:szCs w:val="24"/>
        </w:rPr>
        <w:t xml:space="preserve">do všetkých dimenzií svojich </w:t>
      </w:r>
      <w:r w:rsidR="000478AC" w:rsidRPr="00797A9D">
        <w:rPr>
          <w:rFonts w:ascii="Arial" w:hAnsi="Arial" w:cs="Arial"/>
          <w:sz w:val="24"/>
          <w:szCs w:val="24"/>
        </w:rPr>
        <w:t xml:space="preserve">podnikových </w:t>
      </w:r>
      <w:r w:rsidRPr="00797A9D">
        <w:rPr>
          <w:rFonts w:ascii="Arial" w:hAnsi="Arial" w:cs="Arial"/>
          <w:sz w:val="24"/>
          <w:szCs w:val="24"/>
        </w:rPr>
        <w:t>aktivít a procesov.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0478AC" w:rsidRPr="00797A9D">
        <w:rPr>
          <w:rFonts w:ascii="Arial" w:hAnsi="Arial" w:cs="Arial"/>
          <w:sz w:val="24"/>
          <w:szCs w:val="24"/>
        </w:rPr>
        <w:t>V roku 2015 spoločnosť Henkel pokračovala v štandardizácii a digitalizácii svojich podnikových platforiem.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0478AC" w:rsidRPr="00797A9D">
        <w:rPr>
          <w:rFonts w:ascii="Arial" w:hAnsi="Arial" w:cs="Arial"/>
          <w:sz w:val="24"/>
          <w:szCs w:val="24"/>
        </w:rPr>
        <w:t>Spoločnosť takisto zlepšila budovanie interných siet</w:t>
      </w:r>
      <w:r w:rsidR="00681685" w:rsidRPr="00797A9D">
        <w:rPr>
          <w:rFonts w:ascii="Arial" w:hAnsi="Arial" w:cs="Arial"/>
          <w:sz w:val="24"/>
          <w:szCs w:val="24"/>
        </w:rPr>
        <w:t>í</w:t>
      </w:r>
      <w:r w:rsidR="000478AC" w:rsidRPr="00797A9D">
        <w:rPr>
          <w:rFonts w:ascii="Arial" w:hAnsi="Arial" w:cs="Arial"/>
          <w:sz w:val="24"/>
          <w:szCs w:val="24"/>
        </w:rPr>
        <w:t xml:space="preserve"> a úspešne rozširovala digitálne technológie v činnostiach orientovaných na trh a zákazníkov.</w:t>
      </w:r>
    </w:p>
    <w:p w14:paraId="7D505F4E" w14:textId="77777777" w:rsidR="00797A9D" w:rsidRDefault="00797A9D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8C1C385" w14:textId="0D554A5A" w:rsidR="007B100A" w:rsidRPr="00797A9D" w:rsidRDefault="00937E88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C1EA5F0" wp14:editId="22CE2E71">
                <wp:simplePos x="0" y="0"/>
                <wp:positionH relativeFrom="column">
                  <wp:posOffset>-720725</wp:posOffset>
                </wp:positionH>
                <wp:positionV relativeFrom="paragraph">
                  <wp:posOffset>-343535</wp:posOffset>
                </wp:positionV>
                <wp:extent cx="182880" cy="0"/>
                <wp:effectExtent l="9525" t="12065" r="7620" b="6985"/>
                <wp:wrapNone/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CAAFF" id="Line 2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-27.05pt" to="-42.35pt,-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" o:allowincell="f" strokecolor="#e1000f" strokeweight=".5pt"/>
            </w:pict>
          </mc:Fallback>
        </mc:AlternateContent>
      </w:r>
      <w:r w:rsidR="00FD7719" w:rsidRPr="00797A9D">
        <w:rPr>
          <w:rFonts w:ascii="Arial" w:hAnsi="Arial" w:cs="Arial"/>
          <w:b/>
          <w:bCs/>
          <w:sz w:val="24"/>
          <w:szCs w:val="24"/>
        </w:rPr>
        <w:t>Globalize alebo globalizovať</w:t>
      </w:r>
    </w:p>
    <w:p w14:paraId="7C768740" w14:textId="77777777" w:rsidR="007B100A" w:rsidRPr="00797A9D" w:rsidRDefault="007B100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A2F9C75" w14:textId="3D716983" w:rsidR="007B100A" w:rsidRPr="00797A9D" w:rsidRDefault="000478AC" w:rsidP="00797A9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sz w:val="24"/>
          <w:szCs w:val="24"/>
        </w:rPr>
        <w:t xml:space="preserve">V roku 2015 tvoril obrat na rozvíjajúcich sa trhoch 43 % z celkového obratu, čo predstavuje mierne nižšiu úroveň v porovnaní </w:t>
      </w:r>
      <w:r w:rsidR="00681685" w:rsidRPr="00797A9D">
        <w:rPr>
          <w:rFonts w:ascii="Arial" w:hAnsi="Arial" w:cs="Arial"/>
          <w:sz w:val="24"/>
          <w:szCs w:val="24"/>
        </w:rPr>
        <w:t xml:space="preserve">s </w:t>
      </w:r>
      <w:r w:rsidRPr="00797A9D">
        <w:rPr>
          <w:rFonts w:ascii="Arial" w:hAnsi="Arial" w:cs="Arial"/>
          <w:sz w:val="24"/>
          <w:szCs w:val="24"/>
        </w:rPr>
        <w:t>predchádzajúcim rokom.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A01D64" w:rsidRPr="00797A9D">
        <w:rPr>
          <w:rFonts w:ascii="Arial" w:hAnsi="Arial" w:cs="Arial"/>
          <w:sz w:val="24"/>
          <w:szCs w:val="24"/>
        </w:rPr>
        <w:t>Na tomto znížení sa podieľal</w:t>
      </w:r>
      <w:r w:rsidR="00681685" w:rsidRPr="00797A9D">
        <w:rPr>
          <w:rFonts w:ascii="Arial" w:hAnsi="Arial" w:cs="Arial"/>
          <w:sz w:val="24"/>
          <w:szCs w:val="24"/>
        </w:rPr>
        <w:t>i</w:t>
      </w:r>
      <w:r w:rsidR="00A01D64" w:rsidRPr="00797A9D">
        <w:rPr>
          <w:rFonts w:ascii="Arial" w:hAnsi="Arial" w:cs="Arial"/>
          <w:sz w:val="24"/>
          <w:szCs w:val="24"/>
        </w:rPr>
        <w:t xml:space="preserve"> najmä klesajúce meny na viacerých trhoch</w:t>
      </w:r>
      <w:r w:rsidRPr="00797A9D">
        <w:rPr>
          <w:rFonts w:ascii="Arial" w:hAnsi="Arial" w:cs="Arial"/>
          <w:sz w:val="24"/>
          <w:szCs w:val="24"/>
        </w:rPr>
        <w:t>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A01D64" w:rsidRPr="00797A9D">
        <w:rPr>
          <w:rFonts w:ascii="Arial" w:hAnsi="Arial" w:cs="Arial"/>
          <w:sz w:val="24"/>
          <w:szCs w:val="24"/>
        </w:rPr>
        <w:t xml:space="preserve">Po očistení od vplyvu kurzových zmien mali rozvíjajúce sa trhy opäť hlavný podiel na raste spoločnosti </w:t>
      </w:r>
      <w:r w:rsidR="009D4F66">
        <w:rPr>
          <w:rFonts w:ascii="Arial" w:hAnsi="Arial" w:cs="Arial"/>
          <w:sz w:val="24"/>
          <w:szCs w:val="24"/>
        </w:rPr>
        <w:lastRenderedPageBreak/>
        <w:t xml:space="preserve">Henkel, ktorá má </w:t>
      </w:r>
      <w:r w:rsidR="00A01D64" w:rsidRPr="00797A9D">
        <w:rPr>
          <w:rFonts w:ascii="Arial" w:hAnsi="Arial" w:cs="Arial"/>
          <w:sz w:val="24"/>
          <w:szCs w:val="24"/>
        </w:rPr>
        <w:t>záujem pokračovať v budovaní svojej pozície na týchto trhoch.</w:t>
      </w:r>
    </w:p>
    <w:p w14:paraId="3F92183C" w14:textId="77777777" w:rsidR="007B100A" w:rsidRPr="00797A9D" w:rsidRDefault="007B100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2B88691" w14:textId="17FBB76C" w:rsidR="007B100A" w:rsidRPr="00797A9D" w:rsidRDefault="00A01D64" w:rsidP="00797A9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sz w:val="24"/>
          <w:szCs w:val="24"/>
        </w:rPr>
        <w:t>Na vyspelých trhoch sa spoločnosti Henkel podarilo skonsolidovať svoju vedúcu pozíciu.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>Najdôležitejším momentom roka 2015 bolo úspešné uvedenie dvoch vlajkových značiek Persil a Schwarzkopf na maloobchodný trh v USA, čo spoločnosti pomohlo opäť rásť a zlepšovať svoje výsledky na tom</w:t>
      </w:r>
      <w:r w:rsidR="009D4F66">
        <w:rPr>
          <w:rFonts w:ascii="Arial" w:hAnsi="Arial" w:cs="Arial"/>
          <w:sz w:val="24"/>
          <w:szCs w:val="24"/>
        </w:rPr>
        <w:t>to</w:t>
      </w:r>
      <w:r w:rsidRPr="00797A9D">
        <w:rPr>
          <w:rFonts w:ascii="Arial" w:hAnsi="Arial" w:cs="Arial"/>
          <w:sz w:val="24"/>
          <w:szCs w:val="24"/>
        </w:rPr>
        <w:t xml:space="preserve"> celosvetovo najväčšom jednotnom trhu.</w:t>
      </w:r>
    </w:p>
    <w:p w14:paraId="5C0F6189" w14:textId="77777777" w:rsidR="007B100A" w:rsidRDefault="007B100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46793F" w14:textId="6BE063C0" w:rsidR="007B100A" w:rsidRPr="00797A9D" w:rsidRDefault="00FD7719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b/>
          <w:bCs/>
          <w:sz w:val="24"/>
          <w:szCs w:val="24"/>
        </w:rPr>
        <w:t>Simplify alebo zjednodušovať</w:t>
      </w:r>
    </w:p>
    <w:p w14:paraId="66A65C1F" w14:textId="77777777" w:rsidR="007B100A" w:rsidRPr="00797A9D" w:rsidRDefault="007B100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7290361" w14:textId="0AED2051" w:rsidR="007B100A" w:rsidRPr="00797A9D" w:rsidRDefault="00FD7719" w:rsidP="00797A9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sz w:val="24"/>
          <w:szCs w:val="24"/>
        </w:rPr>
        <w:t>Spoločnosť Henkel sa usiluje neustále zoštíhľovať organizáciu svojich procesov s cieľom ďalej zlepšovať prevádzkovú dokonalosť, zvyšovať efektívnosť a získať náskok pred konkurenciou.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>Vo finančnom roku 2015 spoločnosť Henkel dosiahla výrazný pokrok v budovaní škálovateľného obchodného modelu pomocou štandardizovaných, digitalizovaných a akcelerovaných podnikových procesov.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9D4F66" w:rsidRPr="00797A9D">
        <w:rPr>
          <w:rFonts w:ascii="Arial" w:hAnsi="Arial" w:cs="Arial"/>
          <w:sz w:val="24"/>
          <w:szCs w:val="24"/>
        </w:rPr>
        <w:t xml:space="preserve">Spoločnosť </w:t>
      </w:r>
      <w:r w:rsidRPr="00797A9D">
        <w:rPr>
          <w:rFonts w:ascii="Arial" w:hAnsi="Arial" w:cs="Arial"/>
          <w:sz w:val="24"/>
          <w:szCs w:val="24"/>
        </w:rPr>
        <w:t>Henkel takisto úspešne vytvorila novú organizáciu, ktorá globálne riadi dodávateľský reťazec a nákupné činnosti pre všetky obchodné divízie.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 xml:space="preserve">Do konca roka 2015 sa počet zamestnancov v </w:t>
      </w:r>
      <w:r w:rsidR="002D0CEB" w:rsidRPr="00797A9D">
        <w:rPr>
          <w:rFonts w:ascii="Arial" w:hAnsi="Arial" w:cs="Arial"/>
          <w:sz w:val="24"/>
          <w:szCs w:val="24"/>
        </w:rPr>
        <w:t xml:space="preserve">šiestich centrách zdieľaných služieb spoločnosti Henkel celosvetovo zvýšil na viac než </w:t>
      </w:r>
      <w:r w:rsidRPr="00797A9D">
        <w:rPr>
          <w:rFonts w:ascii="Arial" w:hAnsi="Arial" w:cs="Arial"/>
          <w:sz w:val="24"/>
          <w:szCs w:val="24"/>
        </w:rPr>
        <w:t>3</w:t>
      </w:r>
      <w:r w:rsidR="002D0CEB" w:rsidRPr="00797A9D">
        <w:rPr>
          <w:rFonts w:ascii="Arial" w:hAnsi="Arial" w:cs="Arial"/>
          <w:sz w:val="24"/>
          <w:szCs w:val="24"/>
        </w:rPr>
        <w:t> </w:t>
      </w:r>
      <w:r w:rsidRPr="00797A9D">
        <w:rPr>
          <w:rFonts w:ascii="Arial" w:hAnsi="Arial" w:cs="Arial"/>
          <w:sz w:val="24"/>
          <w:szCs w:val="24"/>
        </w:rPr>
        <w:t>000.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2D0CEB" w:rsidRPr="00797A9D">
        <w:rPr>
          <w:rFonts w:ascii="Arial" w:hAnsi="Arial" w:cs="Arial"/>
          <w:sz w:val="24"/>
          <w:szCs w:val="24"/>
        </w:rPr>
        <w:t>Tieto centrá majú na starosti kľúčové procesy globálnej organizácie spoločnosti.</w:t>
      </w:r>
    </w:p>
    <w:p w14:paraId="1B736C38" w14:textId="77777777" w:rsidR="00797A9D" w:rsidRDefault="00797A9D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A9A4CD" w14:textId="5376EFF7" w:rsidR="007B100A" w:rsidRPr="00797A9D" w:rsidRDefault="00937E88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ED0E013" wp14:editId="23143627">
                <wp:simplePos x="0" y="0"/>
                <wp:positionH relativeFrom="column">
                  <wp:posOffset>-720725</wp:posOffset>
                </wp:positionH>
                <wp:positionV relativeFrom="paragraph">
                  <wp:posOffset>-2223135</wp:posOffset>
                </wp:positionV>
                <wp:extent cx="182880" cy="0"/>
                <wp:effectExtent l="9525" t="5080" r="7620" b="1397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2DF01" id="Line 28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-175.05pt" to="-42.35pt,-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" o:allowincell="f" strokecolor="#e1000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E31045A" wp14:editId="3BD04DB1">
                <wp:simplePos x="0" y="0"/>
                <wp:positionH relativeFrom="column">
                  <wp:posOffset>-720725</wp:posOffset>
                </wp:positionH>
                <wp:positionV relativeFrom="paragraph">
                  <wp:posOffset>-651510</wp:posOffset>
                </wp:positionV>
                <wp:extent cx="182880" cy="0"/>
                <wp:effectExtent l="9525" t="5080" r="7620" b="13970"/>
                <wp:wrapNone/>
                <wp:docPr id="1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C1CF9" id="Line 29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-51.3pt" to="-42.35pt,-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" o:allowincell="f" strokecolor="#e1000f" strokeweight=".5pt"/>
            </w:pict>
          </mc:Fallback>
        </mc:AlternateContent>
      </w:r>
      <w:r w:rsidR="000867E0" w:rsidRPr="00797A9D">
        <w:rPr>
          <w:rFonts w:ascii="Arial" w:hAnsi="Arial" w:cs="Arial"/>
          <w:b/>
          <w:bCs/>
          <w:sz w:val="24"/>
          <w:szCs w:val="24"/>
        </w:rPr>
        <w:t>Inšpirovať náš globálny tím</w:t>
      </w:r>
    </w:p>
    <w:p w14:paraId="4324487B" w14:textId="77777777" w:rsidR="007B100A" w:rsidRPr="00797A9D" w:rsidRDefault="007B100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1FD61D6" w14:textId="5829DE4A" w:rsidR="007B100A" w:rsidRPr="00797A9D" w:rsidRDefault="000867E0" w:rsidP="00797A9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sz w:val="24"/>
          <w:szCs w:val="24"/>
        </w:rPr>
        <w:t>Dosahovanie vynikajúcich výsledkov by nebolo možné bez jednoznačnej stratégie a silného globálneho tímu, ktorý zodpovedá za jej realizáciu.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Pr="00797A9D">
        <w:rPr>
          <w:rFonts w:ascii="Arial" w:hAnsi="Arial" w:cs="Arial"/>
          <w:sz w:val="24"/>
          <w:szCs w:val="24"/>
        </w:rPr>
        <w:t>Na udržanie vedúcej pozície vo vysoko dynamickom a zložitom podnikateľskom prostrední sú potrební silní lídri</w:t>
      </w:r>
      <w:r w:rsidR="00323A83" w:rsidRPr="00797A9D">
        <w:rPr>
          <w:rFonts w:ascii="Arial" w:hAnsi="Arial" w:cs="Arial"/>
          <w:sz w:val="24"/>
          <w:szCs w:val="24"/>
        </w:rPr>
        <w:t xml:space="preserve">, a preto má </w:t>
      </w:r>
      <w:r w:rsidRPr="00797A9D">
        <w:rPr>
          <w:rFonts w:ascii="Arial" w:hAnsi="Arial" w:cs="Arial"/>
          <w:sz w:val="24"/>
          <w:szCs w:val="24"/>
        </w:rPr>
        <w:t>spoločnosť Henkel zá</w:t>
      </w:r>
      <w:r w:rsidR="00323A83" w:rsidRPr="00797A9D">
        <w:rPr>
          <w:rFonts w:ascii="Arial" w:hAnsi="Arial" w:cs="Arial"/>
          <w:sz w:val="24"/>
          <w:szCs w:val="24"/>
        </w:rPr>
        <w:t>u</w:t>
      </w:r>
      <w:r w:rsidRPr="00797A9D">
        <w:rPr>
          <w:rFonts w:ascii="Arial" w:hAnsi="Arial" w:cs="Arial"/>
          <w:sz w:val="24"/>
          <w:szCs w:val="24"/>
        </w:rPr>
        <w:t>jem na neustál</w:t>
      </w:r>
      <w:r w:rsidR="00323A83" w:rsidRPr="00797A9D">
        <w:rPr>
          <w:rFonts w:ascii="Arial" w:hAnsi="Arial" w:cs="Arial"/>
          <w:sz w:val="24"/>
          <w:szCs w:val="24"/>
        </w:rPr>
        <w:t xml:space="preserve">om zlepšovaní </w:t>
      </w:r>
      <w:r w:rsidRPr="00797A9D">
        <w:rPr>
          <w:rFonts w:ascii="Arial" w:hAnsi="Arial" w:cs="Arial"/>
          <w:sz w:val="24"/>
          <w:szCs w:val="24"/>
        </w:rPr>
        <w:t xml:space="preserve">svojho </w:t>
      </w:r>
      <w:r w:rsidR="009D4F66">
        <w:rPr>
          <w:rFonts w:ascii="Arial" w:hAnsi="Arial" w:cs="Arial"/>
          <w:sz w:val="24"/>
          <w:szCs w:val="24"/>
        </w:rPr>
        <w:t>riadiaceho</w:t>
      </w:r>
      <w:r w:rsidR="00323A83" w:rsidRPr="00797A9D">
        <w:rPr>
          <w:rFonts w:ascii="Arial" w:hAnsi="Arial" w:cs="Arial"/>
          <w:sz w:val="24"/>
          <w:szCs w:val="24"/>
        </w:rPr>
        <w:t xml:space="preserve"> tímu</w:t>
      </w:r>
      <w:r w:rsidRPr="00797A9D">
        <w:rPr>
          <w:rFonts w:ascii="Arial" w:hAnsi="Arial" w:cs="Arial"/>
          <w:sz w:val="24"/>
          <w:szCs w:val="24"/>
        </w:rPr>
        <w:t>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323A83" w:rsidRPr="00797A9D">
        <w:rPr>
          <w:rFonts w:ascii="Arial" w:hAnsi="Arial" w:cs="Arial"/>
          <w:sz w:val="24"/>
          <w:szCs w:val="24"/>
        </w:rPr>
        <w:t>Henkel ponúka svojim zamestnancom – jednak prostredníctvom školení na pracovisku, ako aj v rámci akadémie Henkel Global Academy – široké možnosti vzdelávania.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323A83" w:rsidRPr="00797A9D">
        <w:rPr>
          <w:rFonts w:ascii="Arial" w:hAnsi="Arial" w:cs="Arial"/>
          <w:sz w:val="24"/>
          <w:szCs w:val="24"/>
        </w:rPr>
        <w:t>Dôležitým faktorom úspechu je aj rôznorodosť zamestnancov, ktorých spája kultúrna rozmanitosť a pracovné skúsenosti.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323A83" w:rsidRPr="00797A9D">
        <w:rPr>
          <w:rFonts w:ascii="Arial" w:hAnsi="Arial" w:cs="Arial"/>
          <w:sz w:val="24"/>
          <w:szCs w:val="24"/>
        </w:rPr>
        <w:t>Spoločnosť Henkel aktívne riadi túto rozmanitosť a za ostatných niekoľko rokov dosiahla v tejto oblasti významný pokrok.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323A83" w:rsidRPr="00797A9D">
        <w:rPr>
          <w:rFonts w:ascii="Arial" w:hAnsi="Arial" w:cs="Arial"/>
          <w:sz w:val="24"/>
          <w:szCs w:val="24"/>
        </w:rPr>
        <w:t xml:space="preserve">V roku 2015 podiel zamestnancov </w:t>
      </w:r>
      <w:r w:rsidR="00681685" w:rsidRPr="00797A9D">
        <w:rPr>
          <w:rFonts w:ascii="Arial" w:hAnsi="Arial" w:cs="Arial"/>
          <w:sz w:val="24"/>
          <w:szCs w:val="24"/>
        </w:rPr>
        <w:t xml:space="preserve">z </w:t>
      </w:r>
      <w:r w:rsidR="00323A83" w:rsidRPr="00797A9D">
        <w:rPr>
          <w:rFonts w:ascii="Arial" w:hAnsi="Arial" w:cs="Arial"/>
          <w:sz w:val="24"/>
          <w:szCs w:val="24"/>
        </w:rPr>
        <w:t>rozvíjajúcich sa trho</w:t>
      </w:r>
      <w:r w:rsidR="00681685" w:rsidRPr="00797A9D">
        <w:rPr>
          <w:rFonts w:ascii="Arial" w:hAnsi="Arial" w:cs="Arial"/>
          <w:sz w:val="24"/>
          <w:szCs w:val="24"/>
        </w:rPr>
        <w:t xml:space="preserve">v predstavoval </w:t>
      </w:r>
      <w:r w:rsidR="00323A83" w:rsidRPr="00797A9D">
        <w:rPr>
          <w:rFonts w:ascii="Arial" w:hAnsi="Arial" w:cs="Arial"/>
          <w:sz w:val="24"/>
          <w:szCs w:val="24"/>
        </w:rPr>
        <w:t>55 %.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323A83" w:rsidRPr="00797A9D">
        <w:rPr>
          <w:rFonts w:ascii="Arial" w:hAnsi="Arial" w:cs="Arial"/>
          <w:sz w:val="24"/>
          <w:szCs w:val="24"/>
        </w:rPr>
        <w:t>Podiel žien vo vedúcich pozíciách tvoril približne 33 %.</w:t>
      </w:r>
    </w:p>
    <w:p w14:paraId="509F2FB3" w14:textId="77777777" w:rsidR="007B100A" w:rsidRDefault="007B100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F5C185" w14:textId="77777777" w:rsidR="00797A9D" w:rsidRPr="00797A9D" w:rsidRDefault="00797A9D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00DB67A" w14:textId="77777777" w:rsidR="007B100A" w:rsidRPr="00797A9D" w:rsidRDefault="00323A83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4" w:name="page10"/>
      <w:bookmarkEnd w:id="4"/>
      <w:r w:rsidRPr="00797A9D">
        <w:rPr>
          <w:rFonts w:ascii="Arial" w:hAnsi="Arial" w:cs="Arial"/>
          <w:b/>
          <w:bCs/>
          <w:sz w:val="24"/>
          <w:szCs w:val="24"/>
        </w:rPr>
        <w:t>Výhľad skupiny Henkel na rok 2016</w:t>
      </w:r>
    </w:p>
    <w:p w14:paraId="691E31C5" w14:textId="77777777" w:rsidR="007B100A" w:rsidRPr="00797A9D" w:rsidRDefault="007B100A" w:rsidP="00797A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6684F66" w14:textId="20E97E67" w:rsidR="007B100A" w:rsidRPr="00797A9D" w:rsidRDefault="009D4F66" w:rsidP="00797A9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23A83" w:rsidRPr="00797A9D">
        <w:rPr>
          <w:rFonts w:ascii="Arial" w:hAnsi="Arial" w:cs="Arial"/>
          <w:sz w:val="24"/>
          <w:szCs w:val="24"/>
        </w:rPr>
        <w:t xml:space="preserve"> účtovnom roku 2016 spoločnosť Henkel očakáva nárast organického obratu o 2 až 4 %.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323A83" w:rsidRPr="00797A9D">
        <w:rPr>
          <w:rFonts w:ascii="Arial" w:hAnsi="Arial" w:cs="Arial"/>
          <w:sz w:val="24"/>
          <w:szCs w:val="24"/>
        </w:rPr>
        <w:t>Podľa predpokladov by organický rast obratu v tomto rozmedzí mali dosiahnuť všetky divízie.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323A83" w:rsidRPr="00797A9D">
        <w:rPr>
          <w:rFonts w:ascii="Arial" w:hAnsi="Arial" w:cs="Arial"/>
          <w:sz w:val="24"/>
          <w:szCs w:val="24"/>
        </w:rPr>
        <w:t>Henkel okrem toho očakáva mierny nárast podielu obratu na rozvíjajúcich sa trhoch na celkovom obrate.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1B079B" w:rsidRPr="00797A9D">
        <w:rPr>
          <w:rFonts w:ascii="Arial" w:hAnsi="Arial" w:cs="Arial"/>
          <w:sz w:val="24"/>
          <w:szCs w:val="24"/>
        </w:rPr>
        <w:t>Pokiaľ ide o u</w:t>
      </w:r>
      <w:r w:rsidR="00323A83" w:rsidRPr="00797A9D">
        <w:rPr>
          <w:rFonts w:ascii="Arial" w:hAnsi="Arial" w:cs="Arial"/>
          <w:sz w:val="24"/>
          <w:szCs w:val="24"/>
        </w:rPr>
        <w:t>praven</w:t>
      </w:r>
      <w:r w:rsidR="001B079B" w:rsidRPr="00797A9D">
        <w:rPr>
          <w:rFonts w:ascii="Arial" w:hAnsi="Arial" w:cs="Arial"/>
          <w:sz w:val="24"/>
          <w:szCs w:val="24"/>
        </w:rPr>
        <w:t>ú</w:t>
      </w:r>
      <w:r w:rsidR="00323A83" w:rsidRPr="00797A9D">
        <w:rPr>
          <w:rFonts w:ascii="Arial" w:hAnsi="Arial" w:cs="Arial"/>
          <w:sz w:val="24"/>
          <w:szCs w:val="24"/>
        </w:rPr>
        <w:t xml:space="preserve"> výnosnosť predaja, </w:t>
      </w:r>
      <w:r w:rsidR="001B079B" w:rsidRPr="00797A9D">
        <w:rPr>
          <w:rFonts w:ascii="Arial" w:hAnsi="Arial" w:cs="Arial"/>
          <w:sz w:val="24"/>
          <w:szCs w:val="24"/>
        </w:rPr>
        <w:t xml:space="preserve">spoločnosť Henkel predpokladá zvýšenie oproti predchádzajúcemu roku na úrovni približne </w:t>
      </w:r>
      <w:r w:rsidR="00323A83" w:rsidRPr="00797A9D">
        <w:rPr>
          <w:rFonts w:ascii="Arial" w:hAnsi="Arial" w:cs="Arial"/>
          <w:sz w:val="24"/>
          <w:szCs w:val="24"/>
        </w:rPr>
        <w:t>16</w:t>
      </w:r>
      <w:r w:rsidR="001B079B" w:rsidRPr="00797A9D">
        <w:rPr>
          <w:rFonts w:ascii="Arial" w:hAnsi="Arial" w:cs="Arial"/>
          <w:sz w:val="24"/>
          <w:szCs w:val="24"/>
        </w:rPr>
        <w:t>,</w:t>
      </w:r>
      <w:r w:rsidR="00323A83" w:rsidRPr="00797A9D">
        <w:rPr>
          <w:rFonts w:ascii="Arial" w:hAnsi="Arial" w:cs="Arial"/>
          <w:sz w:val="24"/>
          <w:szCs w:val="24"/>
        </w:rPr>
        <w:t>5</w:t>
      </w:r>
      <w:r w:rsidR="001B079B" w:rsidRPr="00797A9D">
        <w:rPr>
          <w:rFonts w:ascii="Arial" w:hAnsi="Arial" w:cs="Arial"/>
          <w:sz w:val="24"/>
          <w:szCs w:val="24"/>
        </w:rPr>
        <w:t xml:space="preserve"> %</w:t>
      </w:r>
      <w:r w:rsidR="00323A83" w:rsidRPr="00797A9D">
        <w:rPr>
          <w:rFonts w:ascii="Arial" w:hAnsi="Arial" w:cs="Arial"/>
          <w:sz w:val="24"/>
          <w:szCs w:val="24"/>
        </w:rPr>
        <w:t>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1B079B" w:rsidRPr="00797A9D">
        <w:rPr>
          <w:rFonts w:ascii="Arial" w:hAnsi="Arial" w:cs="Arial"/>
          <w:sz w:val="24"/>
          <w:szCs w:val="24"/>
        </w:rPr>
        <w:t>Upravená výnosnosť predaja jednotlivých obchodných divízií sa očakáva aspoň na úrovni predchádzajúc</w:t>
      </w:r>
      <w:r w:rsidR="00681685" w:rsidRPr="00797A9D">
        <w:rPr>
          <w:rFonts w:ascii="Arial" w:hAnsi="Arial" w:cs="Arial"/>
          <w:sz w:val="24"/>
          <w:szCs w:val="24"/>
        </w:rPr>
        <w:t xml:space="preserve">eho </w:t>
      </w:r>
      <w:r w:rsidR="001B079B" w:rsidRPr="00797A9D">
        <w:rPr>
          <w:rFonts w:ascii="Arial" w:hAnsi="Arial" w:cs="Arial"/>
          <w:sz w:val="24"/>
          <w:szCs w:val="24"/>
        </w:rPr>
        <w:t>rok</w:t>
      </w:r>
      <w:r w:rsidR="00681685" w:rsidRPr="00797A9D">
        <w:rPr>
          <w:rFonts w:ascii="Arial" w:hAnsi="Arial" w:cs="Arial"/>
          <w:sz w:val="24"/>
          <w:szCs w:val="24"/>
        </w:rPr>
        <w:t>a</w:t>
      </w:r>
      <w:r w:rsidR="001B079B" w:rsidRPr="00797A9D">
        <w:rPr>
          <w:rFonts w:ascii="Arial" w:hAnsi="Arial" w:cs="Arial"/>
          <w:sz w:val="24"/>
          <w:szCs w:val="24"/>
        </w:rPr>
        <w:t>.</w:t>
      </w:r>
      <w:r w:rsidR="007B100A" w:rsidRPr="00797A9D">
        <w:rPr>
          <w:rFonts w:ascii="Arial" w:hAnsi="Arial" w:cs="Arial"/>
          <w:sz w:val="24"/>
          <w:szCs w:val="24"/>
        </w:rPr>
        <w:t xml:space="preserve"> </w:t>
      </w:r>
      <w:r w:rsidR="001B079B" w:rsidRPr="00797A9D">
        <w:rPr>
          <w:rFonts w:ascii="Arial" w:hAnsi="Arial" w:cs="Arial"/>
          <w:sz w:val="24"/>
          <w:szCs w:val="24"/>
        </w:rPr>
        <w:t>Nárast upravených výnosov na prioritnú akciu by podľa očakávaní spoločnosti Henkel mal byť v rozmedzí 8 až 11 percent.</w:t>
      </w:r>
    </w:p>
    <w:p w14:paraId="2ABAC70F" w14:textId="1052F43A" w:rsidR="007B100A" w:rsidRPr="00797A9D" w:rsidRDefault="00937E88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6980ED86" wp14:editId="2F955E64">
                <wp:simplePos x="0" y="0"/>
                <wp:positionH relativeFrom="column">
                  <wp:posOffset>-720725</wp:posOffset>
                </wp:positionH>
                <wp:positionV relativeFrom="paragraph">
                  <wp:posOffset>139065</wp:posOffset>
                </wp:positionV>
                <wp:extent cx="182880" cy="0"/>
                <wp:effectExtent l="9525" t="12700" r="7620" b="6350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CAD4F" id="Line 31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10.95pt" to="-42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" o:allowincell="f" strokecolor="#e1000f" strokeweight=".5pt"/>
            </w:pict>
          </mc:Fallback>
        </mc:AlternateContent>
      </w:r>
    </w:p>
    <w:p w14:paraId="5A735D78" w14:textId="77777777" w:rsidR="007B100A" w:rsidRDefault="001B079B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Arial" w:hAnsi="Arial" w:cs="Arial"/>
          <w:sz w:val="16"/>
          <w:szCs w:val="16"/>
        </w:rPr>
      </w:pPr>
      <w:r w:rsidRPr="00797A9D">
        <w:rPr>
          <w:rFonts w:ascii="Arial" w:hAnsi="Arial" w:cs="Arial"/>
          <w:sz w:val="16"/>
          <w:szCs w:val="16"/>
        </w:rPr>
        <w:t>Tento dokument obsahuje výhľadové stanoviská opierajúce sa o aktuálne odhady a predpoklady vypracované manažmentom spoločnosti Henkel AG &amp; Co. KGaA.</w:t>
      </w:r>
      <w:r w:rsidR="007B100A" w:rsidRPr="00797A9D">
        <w:rPr>
          <w:rFonts w:ascii="Arial" w:hAnsi="Arial" w:cs="Arial"/>
          <w:sz w:val="16"/>
          <w:szCs w:val="16"/>
        </w:rPr>
        <w:t xml:space="preserve"> </w:t>
      </w:r>
      <w:r w:rsidRPr="00797A9D">
        <w:rPr>
          <w:rFonts w:ascii="Arial" w:hAnsi="Arial" w:cs="Arial"/>
          <w:sz w:val="16"/>
          <w:szCs w:val="16"/>
        </w:rPr>
        <w:t>Výhľadové stanoviská charakterizuje použitie takých slovných zvratov ako okrem, zámer, plán, predikcia, predpoklad, mať za to, odhad, anticipovať, prognóza a obdobné formulácie.</w:t>
      </w:r>
      <w:r w:rsidR="007B100A" w:rsidRPr="00797A9D">
        <w:rPr>
          <w:rFonts w:ascii="Arial" w:hAnsi="Arial" w:cs="Arial"/>
          <w:sz w:val="16"/>
          <w:szCs w:val="16"/>
        </w:rPr>
        <w:t xml:space="preserve"> </w:t>
      </w:r>
      <w:r w:rsidRPr="00797A9D">
        <w:rPr>
          <w:rFonts w:ascii="Arial" w:hAnsi="Arial" w:cs="Arial"/>
          <w:sz w:val="16"/>
          <w:szCs w:val="16"/>
        </w:rPr>
        <w:t>Takéto stanoviská nie je možné chápať ako zaručujúce akýmkoľvek spôsobom, že dané predikcie sú presné.</w:t>
      </w:r>
      <w:r w:rsidR="007B100A" w:rsidRPr="00797A9D">
        <w:rPr>
          <w:rFonts w:ascii="Arial" w:hAnsi="Arial" w:cs="Arial"/>
          <w:sz w:val="16"/>
          <w:szCs w:val="16"/>
        </w:rPr>
        <w:t xml:space="preserve"> </w:t>
      </w:r>
      <w:r w:rsidR="008436A8" w:rsidRPr="00797A9D">
        <w:rPr>
          <w:rFonts w:ascii="Arial" w:hAnsi="Arial" w:cs="Arial"/>
          <w:sz w:val="16"/>
          <w:szCs w:val="16"/>
        </w:rPr>
        <w:t>Budúca výkonnosť ako aj reálne dosiahnuté výsledky spoločnosti Henkel AG &amp; Co. KGaA a jej sesterských spoločností závisia od celého radu rizikových faktorov a neistôt, a preto sa môžu podstatne odkláňať od výhľadových stanovísk.</w:t>
      </w:r>
      <w:r w:rsidR="007B100A" w:rsidRPr="00797A9D">
        <w:rPr>
          <w:rFonts w:ascii="Arial" w:hAnsi="Arial" w:cs="Arial"/>
          <w:sz w:val="16"/>
          <w:szCs w:val="16"/>
        </w:rPr>
        <w:t xml:space="preserve"> </w:t>
      </w:r>
      <w:r w:rsidR="008436A8" w:rsidRPr="00797A9D">
        <w:rPr>
          <w:rFonts w:ascii="Arial" w:hAnsi="Arial" w:cs="Arial"/>
          <w:sz w:val="16"/>
          <w:szCs w:val="16"/>
        </w:rPr>
        <w:t>Na mnohé z nich spoločnosť Henkel nemá priamy dosah a vopred ich nie je možné presne odhadnúť, ako napríklad, aké bude ekonomické prostredie v budúcnosti a aké budú kroky konkurentov a iných subjektov pôsobiacich na trhu.</w:t>
      </w:r>
      <w:r w:rsidR="007B100A" w:rsidRPr="00797A9D">
        <w:rPr>
          <w:rFonts w:ascii="Arial" w:hAnsi="Arial" w:cs="Arial"/>
          <w:sz w:val="16"/>
          <w:szCs w:val="16"/>
        </w:rPr>
        <w:t xml:space="preserve"> </w:t>
      </w:r>
      <w:r w:rsidR="008436A8" w:rsidRPr="00797A9D">
        <w:rPr>
          <w:rFonts w:ascii="Arial" w:hAnsi="Arial" w:cs="Arial"/>
          <w:sz w:val="16"/>
          <w:szCs w:val="16"/>
        </w:rPr>
        <w:t>Spoločnosť Henkel nemá v úmysle a ani neprijme kroky za účelom aktualizácie týchto stanovísk</w:t>
      </w:r>
      <w:r w:rsidR="00937E88">
        <w:rPr>
          <w:rFonts w:ascii="Arial" w:hAnsi="Arial" w:cs="Arial"/>
          <w:sz w:val="16"/>
          <w:szCs w:val="16"/>
        </w:rPr>
        <w:t>.</w:t>
      </w:r>
    </w:p>
    <w:p w14:paraId="16D5A853" w14:textId="77777777" w:rsidR="00937E88" w:rsidRPr="00797A9D" w:rsidRDefault="00937E88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sz w:val="24"/>
          <w:szCs w:val="24"/>
        </w:rPr>
      </w:pPr>
    </w:p>
    <w:p w14:paraId="1DA748ED" w14:textId="77777777" w:rsidR="007B100A" w:rsidRPr="00797A9D" w:rsidRDefault="007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C16D98A" w14:textId="77777777" w:rsidR="00BC4B5D" w:rsidRPr="002E4BA0" w:rsidRDefault="00BC4B5D" w:rsidP="00BC4B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BA0">
        <w:rPr>
          <w:rFonts w:ascii="Arial" w:hAnsi="Arial" w:cs="Arial"/>
          <w:sz w:val="20"/>
          <w:szCs w:val="20"/>
        </w:rPr>
        <w:t>Spoločnosť Henkel so svojimi vedúcimi značkami a technológiami celosvetovo pôsobí v troch oblastiach podnikania: Laundry &amp; Home Care, Beauty Care a Adhesive Technologies. Spoločnosť bola založená v roku 1876 a so svojimi známymi značkami Persil, Schwarzkopf a Loctite globálne zastáva vedúce postavenie na trhu tak v spotrebiteľských, ako aj priemyselných odvetviach. Henkel zamestnáva takmer 50 000 pracovníkov. V účtovnom roku 2015 dosiahla obrat vo výške 18,1 mld. eur a upravený prevádzkový zisk vo výške 2,9 mld. eur. Prioritné akcie spoločnosti Henkel sú evidované v indexe DAX na nemeckej burze cenných papierov.</w:t>
      </w:r>
    </w:p>
    <w:p w14:paraId="0FC85D08" w14:textId="77777777" w:rsidR="00937E88" w:rsidRPr="00937E88" w:rsidRDefault="00937E88" w:rsidP="00937E88">
      <w:pPr>
        <w:spacing w:after="0" w:line="240" w:lineRule="auto"/>
        <w:jc w:val="both"/>
        <w:rPr>
          <w:rFonts w:ascii="Arial" w:hAnsi="Arial"/>
          <w:sz w:val="20"/>
          <w:szCs w:val="20"/>
          <w:lang w:eastAsia="de-DE"/>
        </w:rPr>
      </w:pPr>
    </w:p>
    <w:p w14:paraId="14A5A56B" w14:textId="1A97A942" w:rsidR="00937E88" w:rsidRPr="00937E88" w:rsidRDefault="00937E88" w:rsidP="00937E88">
      <w:pPr>
        <w:spacing w:after="0" w:line="240" w:lineRule="auto"/>
        <w:jc w:val="both"/>
        <w:rPr>
          <w:rFonts w:ascii="Arial" w:hAnsi="Arial"/>
          <w:sz w:val="20"/>
          <w:szCs w:val="20"/>
          <w:lang w:eastAsia="en-US"/>
        </w:rPr>
      </w:pPr>
      <w:r w:rsidRPr="00937E88">
        <w:rPr>
          <w:rFonts w:ascii="Arial" w:hAnsi="Arial"/>
          <w:sz w:val="20"/>
          <w:szCs w:val="20"/>
          <w:lang w:eastAsia="en-US"/>
        </w:rPr>
        <w:t xml:space="preserve">Na Slovensku pôsobí Henkel vo všetkých troch strategických oblastiach už od roku 1991. Henkel Slovensko predáva viac ako 50 značiek a dnes spoločnosť zamestnáva </w:t>
      </w:r>
      <w:r w:rsidR="009D4F66">
        <w:rPr>
          <w:rFonts w:ascii="Arial" w:hAnsi="Arial"/>
          <w:sz w:val="20"/>
          <w:szCs w:val="20"/>
          <w:lang w:eastAsia="en-US"/>
        </w:rPr>
        <w:t xml:space="preserve">viac ako </w:t>
      </w:r>
      <w:r w:rsidRPr="00937E88">
        <w:rPr>
          <w:rFonts w:ascii="Arial" w:hAnsi="Arial"/>
          <w:sz w:val="20"/>
          <w:szCs w:val="20"/>
          <w:lang w:eastAsia="en-US"/>
        </w:rPr>
        <w:t>1 </w:t>
      </w:r>
      <w:r w:rsidR="009D4F66">
        <w:rPr>
          <w:rFonts w:ascii="Arial" w:hAnsi="Arial"/>
          <w:sz w:val="20"/>
          <w:szCs w:val="20"/>
          <w:lang w:eastAsia="en-US"/>
        </w:rPr>
        <w:t>6</w:t>
      </w:r>
      <w:r w:rsidRPr="00937E88">
        <w:rPr>
          <w:rFonts w:ascii="Arial" w:hAnsi="Arial"/>
          <w:sz w:val="20"/>
          <w:szCs w:val="20"/>
          <w:lang w:eastAsia="en-US"/>
        </w:rPr>
        <w:t>00 pracovníkov.</w:t>
      </w:r>
    </w:p>
    <w:p w14:paraId="31C7C57A" w14:textId="77777777" w:rsidR="00937E88" w:rsidRPr="00937E88" w:rsidRDefault="00937E88" w:rsidP="00937E88">
      <w:pPr>
        <w:spacing w:after="0" w:line="260" w:lineRule="atLeast"/>
        <w:jc w:val="both"/>
        <w:rPr>
          <w:rFonts w:ascii="Arial" w:hAnsi="Arial"/>
          <w:sz w:val="20"/>
          <w:szCs w:val="24"/>
          <w:lang w:eastAsia="en-US"/>
        </w:rPr>
      </w:pPr>
    </w:p>
    <w:p w14:paraId="57EF975C" w14:textId="77777777" w:rsidR="00937E88" w:rsidRPr="00937E88" w:rsidRDefault="00937E88" w:rsidP="00937E88">
      <w:pPr>
        <w:tabs>
          <w:tab w:val="left" w:pos="1080"/>
          <w:tab w:val="left" w:pos="4500"/>
        </w:tabs>
        <w:spacing w:after="0" w:line="260" w:lineRule="atLeast"/>
        <w:jc w:val="both"/>
        <w:rPr>
          <w:rFonts w:ascii="Arial" w:hAnsi="Arial"/>
          <w:sz w:val="20"/>
          <w:szCs w:val="24"/>
          <w:lang w:eastAsia="en-US"/>
        </w:rPr>
      </w:pPr>
      <w:r w:rsidRPr="00937E88">
        <w:rPr>
          <w:rFonts w:ascii="Arial" w:hAnsi="Arial"/>
          <w:sz w:val="20"/>
          <w:szCs w:val="24"/>
          <w:lang w:eastAsia="en-US"/>
        </w:rPr>
        <w:t>Kontakt</w:t>
      </w:r>
      <w:r w:rsidRPr="00937E88">
        <w:rPr>
          <w:rFonts w:ascii="Arial" w:hAnsi="Arial"/>
          <w:sz w:val="20"/>
          <w:szCs w:val="24"/>
          <w:lang w:eastAsia="en-US"/>
        </w:rPr>
        <w:tab/>
        <w:t xml:space="preserve">Zuzana Ozanová </w:t>
      </w:r>
      <w:r w:rsidRPr="00937E88">
        <w:rPr>
          <w:rFonts w:ascii="Arial" w:hAnsi="Arial"/>
          <w:sz w:val="20"/>
          <w:szCs w:val="24"/>
          <w:lang w:eastAsia="en-US"/>
        </w:rPr>
        <w:tab/>
      </w:r>
    </w:p>
    <w:p w14:paraId="1D8E8D8C" w14:textId="77777777" w:rsidR="00937E88" w:rsidRPr="00937E88" w:rsidRDefault="00937E88" w:rsidP="00937E88">
      <w:pPr>
        <w:tabs>
          <w:tab w:val="left" w:pos="1080"/>
          <w:tab w:val="left" w:pos="4500"/>
        </w:tabs>
        <w:spacing w:after="0" w:line="260" w:lineRule="atLeast"/>
        <w:jc w:val="both"/>
        <w:rPr>
          <w:rFonts w:ascii="Arial" w:hAnsi="Arial"/>
          <w:sz w:val="20"/>
          <w:szCs w:val="24"/>
          <w:lang w:eastAsia="en-US"/>
        </w:rPr>
      </w:pPr>
      <w:r w:rsidRPr="00937E88">
        <w:rPr>
          <w:rFonts w:ascii="Arial" w:hAnsi="Arial"/>
          <w:sz w:val="20"/>
          <w:szCs w:val="24"/>
          <w:lang w:eastAsia="en-US"/>
        </w:rPr>
        <w:tab/>
        <w:t>manažérka korporátnej komunikácie</w:t>
      </w:r>
      <w:r w:rsidRPr="00937E88">
        <w:rPr>
          <w:rFonts w:ascii="Arial" w:hAnsi="Arial"/>
          <w:sz w:val="20"/>
          <w:szCs w:val="24"/>
          <w:lang w:eastAsia="en-US"/>
        </w:rPr>
        <w:tab/>
      </w:r>
    </w:p>
    <w:p w14:paraId="00D907A2" w14:textId="77777777" w:rsidR="00937E88" w:rsidRPr="00937E88" w:rsidRDefault="00937E88" w:rsidP="00937E88">
      <w:pPr>
        <w:tabs>
          <w:tab w:val="left" w:pos="1080"/>
          <w:tab w:val="left" w:pos="4500"/>
        </w:tabs>
        <w:spacing w:after="0" w:line="260" w:lineRule="atLeast"/>
        <w:jc w:val="both"/>
        <w:rPr>
          <w:rFonts w:ascii="Arial" w:hAnsi="Arial"/>
          <w:sz w:val="20"/>
          <w:szCs w:val="24"/>
          <w:lang w:eastAsia="en-US"/>
        </w:rPr>
      </w:pPr>
      <w:r w:rsidRPr="00937E88">
        <w:rPr>
          <w:rFonts w:ascii="Arial" w:hAnsi="Arial"/>
          <w:sz w:val="20"/>
          <w:szCs w:val="24"/>
          <w:lang w:eastAsia="en-US"/>
        </w:rPr>
        <w:t>Telefón</w:t>
      </w:r>
      <w:r w:rsidRPr="00937E88">
        <w:rPr>
          <w:rFonts w:ascii="Arial" w:hAnsi="Arial"/>
          <w:sz w:val="20"/>
          <w:szCs w:val="24"/>
          <w:lang w:eastAsia="en-US"/>
        </w:rPr>
        <w:tab/>
        <w:t>+421 918 421 739</w:t>
      </w:r>
      <w:r w:rsidRPr="00937E88">
        <w:rPr>
          <w:rFonts w:ascii="Arial" w:hAnsi="Arial"/>
          <w:sz w:val="20"/>
          <w:szCs w:val="24"/>
          <w:lang w:eastAsia="en-US"/>
        </w:rPr>
        <w:tab/>
      </w:r>
      <w:r w:rsidRPr="00937E88">
        <w:rPr>
          <w:rFonts w:ascii="Arial" w:hAnsi="Arial"/>
          <w:sz w:val="20"/>
          <w:szCs w:val="24"/>
          <w:lang w:eastAsia="en-US"/>
        </w:rPr>
        <w:tab/>
      </w:r>
      <w:r w:rsidRPr="00937E88">
        <w:rPr>
          <w:rFonts w:ascii="Arial" w:hAnsi="Arial"/>
          <w:sz w:val="20"/>
          <w:szCs w:val="24"/>
          <w:lang w:eastAsia="en-US"/>
        </w:rPr>
        <w:tab/>
      </w:r>
    </w:p>
    <w:p w14:paraId="2106882D" w14:textId="77777777" w:rsidR="00937E88" w:rsidRDefault="00937E88" w:rsidP="00937E88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u w:val="single"/>
          <w:lang w:eastAsia="cs-CZ"/>
        </w:rPr>
      </w:pPr>
      <w:r w:rsidRPr="00937E88">
        <w:rPr>
          <w:rFonts w:ascii="Arial" w:hAnsi="Arial"/>
          <w:sz w:val="20"/>
          <w:szCs w:val="24"/>
          <w:lang w:eastAsia="en-US"/>
        </w:rPr>
        <w:t>E-mail</w:t>
      </w:r>
      <w:r w:rsidRPr="00937E88">
        <w:rPr>
          <w:rFonts w:ascii="Arial" w:hAnsi="Arial"/>
          <w:sz w:val="20"/>
          <w:szCs w:val="24"/>
          <w:lang w:eastAsia="en-US"/>
        </w:rPr>
        <w:tab/>
      </w:r>
      <w:hyperlink r:id="rId12" w:history="1">
        <w:r w:rsidRPr="00937E88">
          <w:rPr>
            <w:rFonts w:ascii="Arial" w:hAnsi="Arial" w:cs="Arial"/>
            <w:color w:val="0000FF"/>
            <w:sz w:val="20"/>
            <w:szCs w:val="20"/>
            <w:u w:val="single"/>
            <w:lang w:eastAsia="cs-CZ"/>
          </w:rPr>
          <w:t>zuzana.ozanova@henkel.com</w:t>
        </w:r>
      </w:hyperlink>
    </w:p>
    <w:p w14:paraId="12A2F447" w14:textId="77777777" w:rsidR="00937E88" w:rsidRDefault="00937E88" w:rsidP="00937E88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u w:val="single"/>
          <w:lang w:eastAsia="cs-CZ"/>
        </w:rPr>
      </w:pPr>
    </w:p>
    <w:p w14:paraId="1082032D" w14:textId="77777777" w:rsidR="00937E88" w:rsidRPr="00937E88" w:rsidRDefault="00937E88" w:rsidP="00937E88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14:paraId="66C09A18" w14:textId="77777777" w:rsidR="007B100A" w:rsidRPr="00797A9D" w:rsidRDefault="007B100A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14:paraId="05E46A85" w14:textId="77777777" w:rsidR="007B100A" w:rsidRPr="00797A9D" w:rsidRDefault="00B77A00">
      <w:pPr>
        <w:widowControl w:val="0"/>
        <w:overflowPunct w:val="0"/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sz w:val="20"/>
          <w:szCs w:val="20"/>
        </w:rPr>
        <w:t xml:space="preserve">Výročná správa za rok 2015 a ďalšie informácie vrátane materiálov </w:t>
      </w:r>
      <w:r w:rsidR="00373677" w:rsidRPr="00797A9D">
        <w:rPr>
          <w:rFonts w:ascii="Arial" w:hAnsi="Arial" w:cs="Arial"/>
          <w:sz w:val="20"/>
          <w:szCs w:val="20"/>
        </w:rPr>
        <w:t xml:space="preserve">na stiahnutie </w:t>
      </w:r>
      <w:r w:rsidRPr="00797A9D">
        <w:rPr>
          <w:rFonts w:ascii="Arial" w:hAnsi="Arial" w:cs="Arial"/>
          <w:sz w:val="20"/>
          <w:szCs w:val="20"/>
        </w:rPr>
        <w:t>k účtovnému roku 2015</w:t>
      </w:r>
      <w:r w:rsidR="00373677" w:rsidRPr="00797A9D">
        <w:rPr>
          <w:rFonts w:ascii="Arial" w:hAnsi="Arial" w:cs="Arial"/>
          <w:sz w:val="20"/>
          <w:szCs w:val="20"/>
        </w:rPr>
        <w:t xml:space="preserve">, ako aj </w:t>
      </w:r>
      <w:r w:rsidRPr="00797A9D">
        <w:rPr>
          <w:rFonts w:ascii="Arial" w:hAnsi="Arial" w:cs="Arial"/>
          <w:sz w:val="20"/>
          <w:szCs w:val="20"/>
        </w:rPr>
        <w:t>odkaz</w:t>
      </w:r>
      <w:r w:rsidR="00373677" w:rsidRPr="00797A9D">
        <w:rPr>
          <w:rFonts w:ascii="Arial" w:hAnsi="Arial" w:cs="Arial"/>
          <w:sz w:val="20"/>
          <w:szCs w:val="20"/>
        </w:rPr>
        <w:t xml:space="preserve">ov </w:t>
      </w:r>
      <w:r w:rsidRPr="00797A9D">
        <w:rPr>
          <w:rFonts w:ascii="Arial" w:hAnsi="Arial" w:cs="Arial"/>
          <w:sz w:val="20"/>
          <w:szCs w:val="20"/>
        </w:rPr>
        <w:t xml:space="preserve">na </w:t>
      </w:r>
      <w:r w:rsidR="00373677" w:rsidRPr="00797A9D">
        <w:rPr>
          <w:rFonts w:ascii="Arial" w:hAnsi="Arial" w:cs="Arial"/>
          <w:sz w:val="20"/>
          <w:szCs w:val="20"/>
        </w:rPr>
        <w:t xml:space="preserve">živé internetové vysielanie tlačovej konferencie za </w:t>
      </w:r>
      <w:r w:rsidRPr="00797A9D">
        <w:rPr>
          <w:rFonts w:ascii="Arial" w:hAnsi="Arial" w:cs="Arial"/>
          <w:sz w:val="20"/>
          <w:szCs w:val="20"/>
        </w:rPr>
        <w:t xml:space="preserve">finančný rok </w:t>
      </w:r>
      <w:r w:rsidR="00373677" w:rsidRPr="00797A9D">
        <w:rPr>
          <w:rFonts w:ascii="Arial" w:hAnsi="Arial" w:cs="Arial"/>
          <w:sz w:val="20"/>
          <w:szCs w:val="20"/>
        </w:rPr>
        <w:t xml:space="preserve">sú k </w:t>
      </w:r>
      <w:r w:rsidRPr="00797A9D">
        <w:rPr>
          <w:rFonts w:ascii="Arial" w:hAnsi="Arial" w:cs="Arial"/>
          <w:sz w:val="20"/>
          <w:szCs w:val="20"/>
        </w:rPr>
        <w:t xml:space="preserve">dispozícii </w:t>
      </w:r>
      <w:r w:rsidR="00373677" w:rsidRPr="00797A9D">
        <w:rPr>
          <w:rFonts w:ascii="Arial" w:hAnsi="Arial" w:cs="Arial"/>
          <w:sz w:val="20"/>
          <w:szCs w:val="20"/>
        </w:rPr>
        <w:t>v adresári pre médiá na internetovej stránke</w:t>
      </w:r>
      <w:r w:rsidRPr="00797A9D">
        <w:rPr>
          <w:rFonts w:ascii="Arial" w:hAnsi="Arial" w:cs="Arial"/>
          <w:sz w:val="20"/>
          <w:szCs w:val="20"/>
        </w:rPr>
        <w:t>:</w:t>
      </w:r>
    </w:p>
    <w:p w14:paraId="26D71961" w14:textId="77777777" w:rsidR="007B100A" w:rsidRPr="00797A9D" w:rsidRDefault="007B100A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24F56665" w14:textId="77777777" w:rsidR="007B100A" w:rsidRPr="00797A9D" w:rsidRDefault="007B100A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7000"/>
        <w:rPr>
          <w:rFonts w:ascii="Times New Roman" w:hAnsi="Times New Roman"/>
          <w:sz w:val="24"/>
          <w:szCs w:val="24"/>
        </w:rPr>
      </w:pPr>
      <w:r w:rsidRPr="00797A9D">
        <w:rPr>
          <w:rFonts w:ascii="Arial" w:hAnsi="Arial" w:cs="Arial"/>
          <w:color w:val="0000FF"/>
          <w:sz w:val="20"/>
          <w:szCs w:val="20"/>
          <w:u w:val="single"/>
        </w:rPr>
        <w:t>www.henkel.com/ir www.henkel.com/press</w:t>
      </w:r>
    </w:p>
    <w:p w14:paraId="75660775" w14:textId="77777777" w:rsidR="007B100A" w:rsidRPr="00797A9D" w:rsidRDefault="007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47B7D0" w14:textId="3E636750" w:rsidR="007B100A" w:rsidRPr="00797A9D" w:rsidRDefault="007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C9F49E4" w14:textId="77777777" w:rsidR="007B100A" w:rsidRPr="00F27458" w:rsidRDefault="007B100A" w:rsidP="00F27458">
      <w:pPr>
        <w:rPr>
          <w:rFonts w:ascii="Times New Roman" w:hAnsi="Times New Roman"/>
          <w:sz w:val="24"/>
          <w:szCs w:val="24"/>
        </w:rPr>
        <w:sectPr w:rsidR="007B100A" w:rsidRPr="00F27458">
          <w:pgSz w:w="11900" w:h="16840"/>
          <w:pgMar w:top="1440" w:right="1420" w:bottom="683" w:left="1420" w:header="708" w:footer="708" w:gutter="0"/>
          <w:cols w:space="708" w:equalWidth="0">
            <w:col w:w="9060"/>
          </w:cols>
          <w:noEndnote/>
        </w:sectPr>
      </w:pPr>
    </w:p>
    <w:p w14:paraId="4772939F" w14:textId="77777777" w:rsidR="007B100A" w:rsidRPr="00797A9D" w:rsidRDefault="007B100A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  <w:bookmarkStart w:id="5" w:name="page11"/>
      <w:bookmarkEnd w:id="5"/>
    </w:p>
    <w:p w14:paraId="11961667" w14:textId="77777777" w:rsidR="007B100A" w:rsidRPr="00797A9D" w:rsidRDefault="00373677" w:rsidP="00BC4B5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bookmarkStart w:id="6" w:name="_GoBack"/>
      <w:bookmarkEnd w:id="6"/>
      <w:r w:rsidRPr="00797A9D">
        <w:rPr>
          <w:rFonts w:ascii="Arial" w:hAnsi="Arial" w:cs="Arial"/>
          <w:b/>
          <w:bCs/>
          <w:sz w:val="31"/>
          <w:szCs w:val="31"/>
        </w:rPr>
        <w:t>Hlavné údaje za 4. štvrťrok 2015 (Q4) a za celý rok 2015 (1-12)</w:t>
      </w:r>
    </w:p>
    <w:p w14:paraId="45E62683" w14:textId="44C27772" w:rsidR="007B100A" w:rsidRPr="00797A9D" w:rsidRDefault="00937E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12251F33" wp14:editId="1D5AF054">
                <wp:simplePos x="0" y="0"/>
                <wp:positionH relativeFrom="column">
                  <wp:posOffset>12065</wp:posOffset>
                </wp:positionH>
                <wp:positionV relativeFrom="paragraph">
                  <wp:posOffset>281940</wp:posOffset>
                </wp:positionV>
                <wp:extent cx="0" cy="4712335"/>
                <wp:effectExtent l="12065" t="15875" r="16510" b="15240"/>
                <wp:wrapNone/>
                <wp:docPr id="1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233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32898" id="Line 34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2.2pt" to=".95pt,3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" o:allowincell="f" strokeweight="1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352AA21F" wp14:editId="564D6F3E">
                <wp:simplePos x="0" y="0"/>
                <wp:positionH relativeFrom="column">
                  <wp:posOffset>3181985</wp:posOffset>
                </wp:positionH>
                <wp:positionV relativeFrom="paragraph">
                  <wp:posOffset>281940</wp:posOffset>
                </wp:positionV>
                <wp:extent cx="0" cy="4712335"/>
                <wp:effectExtent l="10160" t="15875" r="8890" b="15240"/>
                <wp:wrapNone/>
                <wp:docPr id="1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233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2282A" id="Line 35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5pt,22.2pt" to="250.55pt,3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" o:allowincell="f" strokeweight="1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3F9A5AC0" wp14:editId="338F9D5B">
                <wp:simplePos x="0" y="0"/>
                <wp:positionH relativeFrom="column">
                  <wp:posOffset>4218305</wp:posOffset>
                </wp:positionH>
                <wp:positionV relativeFrom="paragraph">
                  <wp:posOffset>281940</wp:posOffset>
                </wp:positionV>
                <wp:extent cx="0" cy="4712335"/>
                <wp:effectExtent l="8255" t="15875" r="10795" b="15240"/>
                <wp:wrapNone/>
                <wp:docPr id="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233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44EE1" id="Line 36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15pt,22.2pt" to="332.15pt,3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63BEgIAACo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" o:allowincell="f" strokeweight="1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1F984946" wp14:editId="75330BB9">
                <wp:simplePos x="0" y="0"/>
                <wp:positionH relativeFrom="column">
                  <wp:posOffset>5342890</wp:posOffset>
                </wp:positionH>
                <wp:positionV relativeFrom="paragraph">
                  <wp:posOffset>281940</wp:posOffset>
                </wp:positionV>
                <wp:extent cx="0" cy="4712335"/>
                <wp:effectExtent l="8890" t="15875" r="10160" b="15240"/>
                <wp:wrapNone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233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1BE34" id="Line 37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7pt,22.2pt" to="420.7pt,3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" o:allowincell="f" strokeweight="1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303FCDE2" wp14:editId="51E65C71">
                <wp:simplePos x="0" y="0"/>
                <wp:positionH relativeFrom="column">
                  <wp:posOffset>6467475</wp:posOffset>
                </wp:positionH>
                <wp:positionV relativeFrom="paragraph">
                  <wp:posOffset>281940</wp:posOffset>
                </wp:positionV>
                <wp:extent cx="0" cy="4712335"/>
                <wp:effectExtent l="9525" t="15875" r="9525" b="15240"/>
                <wp:wrapNone/>
                <wp:docPr id="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233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BACAE" id="Line 38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25pt,22.2pt" to="509.25pt,3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IVEwIAACo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" o:allowincell="f" strokeweight="1.2pt"/>
            </w:pict>
          </mc:Fallback>
        </mc:AlternateContent>
      </w:r>
    </w:p>
    <w:p w14:paraId="2960592A" w14:textId="77777777" w:rsidR="007B100A" w:rsidRPr="00797A9D" w:rsidRDefault="007B100A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580"/>
        <w:gridCol w:w="1120"/>
        <w:gridCol w:w="580"/>
        <w:gridCol w:w="1180"/>
        <w:gridCol w:w="820"/>
        <w:gridCol w:w="920"/>
        <w:gridCol w:w="20"/>
      </w:tblGrid>
      <w:tr w:rsidR="007B100A" w:rsidRPr="00797A9D" w14:paraId="4F66870E" w14:textId="77777777">
        <w:trPr>
          <w:trHeight w:val="239"/>
        </w:trPr>
        <w:tc>
          <w:tcPr>
            <w:tcW w:w="50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0497779" w14:textId="77777777" w:rsidR="007B100A" w:rsidRPr="00797A9D" w:rsidRDefault="0037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sz w:val="18"/>
                <w:szCs w:val="18"/>
              </w:rPr>
              <w:t>v mil. eur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D794748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0B06568" w14:textId="77777777" w:rsidR="007B100A" w:rsidRPr="00797A9D" w:rsidRDefault="0037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Obrat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A2F0EDD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A5A0416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EBIT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A5B84A1" w14:textId="77777777" w:rsidR="007B100A" w:rsidRPr="00797A9D" w:rsidRDefault="00373677" w:rsidP="0037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marža </w:t>
            </w:r>
            <w:r w:rsidR="007B100A" w:rsidRPr="00797A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EBIT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BD6A6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100A" w:rsidRPr="00797A9D" w14:paraId="2CAFE95A" w14:textId="77777777">
        <w:trPr>
          <w:trHeight w:val="223"/>
        </w:trPr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7FB61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3832A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Q4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BD4AC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1-12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AB255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Q4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85DA3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1-12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D3299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Q4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ADF23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1-12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F2D77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397E13C" w14:textId="119E52E5" w:rsidR="007B100A" w:rsidRPr="00797A9D" w:rsidRDefault="00937E8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1ACA2D92" wp14:editId="0DF1D5A8">
                <wp:simplePos x="0" y="0"/>
                <wp:positionH relativeFrom="column">
                  <wp:posOffset>3700780</wp:posOffset>
                </wp:positionH>
                <wp:positionV relativeFrom="paragraph">
                  <wp:posOffset>-156845</wp:posOffset>
                </wp:positionV>
                <wp:extent cx="0" cy="4562475"/>
                <wp:effectExtent l="5080" t="12700" r="13970" b="635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247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21A92" id="Line 39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4pt,-12.35pt" to="291.4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iTSEgIAACk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5943050B" wp14:editId="10A867D9">
                <wp:simplePos x="0" y="0"/>
                <wp:positionH relativeFrom="column">
                  <wp:posOffset>4781550</wp:posOffset>
                </wp:positionH>
                <wp:positionV relativeFrom="paragraph">
                  <wp:posOffset>-156845</wp:posOffset>
                </wp:positionV>
                <wp:extent cx="0" cy="4562475"/>
                <wp:effectExtent l="9525" t="12700" r="9525" b="635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247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18625" id="Line 40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5pt,-12.35pt" to="376.5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7B254A03" wp14:editId="40DE37DA">
                <wp:simplePos x="0" y="0"/>
                <wp:positionH relativeFrom="column">
                  <wp:posOffset>5906135</wp:posOffset>
                </wp:positionH>
                <wp:positionV relativeFrom="paragraph">
                  <wp:posOffset>-156845</wp:posOffset>
                </wp:positionV>
                <wp:extent cx="0" cy="4562475"/>
                <wp:effectExtent l="10160" t="12700" r="8890" b="635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247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780F5" id="Line 41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05pt,-12.35pt" to="465.05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60955F2E" wp14:editId="3CE31FB1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6470650" cy="0"/>
                <wp:effectExtent l="13970" t="7620" r="11430" b="11430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0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3FEE5" id="Line 42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0" to="509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bkh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" o:allowincell="f" strokeweight=".423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4980"/>
        <w:gridCol w:w="820"/>
        <w:gridCol w:w="820"/>
        <w:gridCol w:w="880"/>
        <w:gridCol w:w="880"/>
        <w:gridCol w:w="900"/>
        <w:gridCol w:w="880"/>
      </w:tblGrid>
      <w:tr w:rsidR="007B100A" w:rsidRPr="00797A9D" w14:paraId="7C25A196" w14:textId="77777777">
        <w:trPr>
          <w:trHeight w:val="20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14:paraId="24A8ACD7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14:paraId="75FB7943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14:paraId="4B67F248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14:paraId="6DC68035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14:paraId="7331591A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14:paraId="4734315B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14:paraId="38565417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14:paraId="62E4BCA3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100A" w:rsidRPr="00797A9D" w14:paraId="09133E1D" w14:textId="77777777">
        <w:trPr>
          <w:trHeight w:val="25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4F8AB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497A8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20"/>
                <w:szCs w:val="20"/>
              </w:rPr>
              <w:t>Laundry &amp; Home Care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AD235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F34B6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614E4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C4273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E0487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08537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B100A" w:rsidRPr="00797A9D" w14:paraId="2B667C15" w14:textId="77777777">
        <w:trPr>
          <w:trHeight w:val="22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29BAE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B2995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70050" w14:textId="77777777" w:rsidR="007B100A" w:rsidRPr="00797A9D" w:rsidRDefault="007B100A" w:rsidP="00C35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</w:t>
            </w:r>
            <w:r w:rsidR="00C35DB2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 xml:space="preserve"> 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211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3C5F7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5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 xml:space="preserve"> 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E8AD1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057F4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786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B1849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15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3%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F90E6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15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3%</w:t>
            </w:r>
          </w:p>
        </w:tc>
      </w:tr>
      <w:tr w:rsidR="007B100A" w:rsidRPr="00797A9D" w14:paraId="05925651" w14:textId="77777777">
        <w:trPr>
          <w:trHeight w:val="22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2F1C5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1D8A1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2014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04599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 xml:space="preserve"> 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ABF65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4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 xml:space="preserve"> 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626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D6419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60E31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615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B31FC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A26374"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6%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975A0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13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3%</w:t>
            </w:r>
          </w:p>
        </w:tc>
      </w:tr>
      <w:tr w:rsidR="007B100A" w:rsidRPr="00797A9D" w14:paraId="2D55D9D7" w14:textId="77777777">
        <w:trPr>
          <w:trHeight w:val="23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61713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00FD7" w14:textId="77777777" w:rsidR="007B100A" w:rsidRPr="00797A9D" w:rsidRDefault="00373677" w:rsidP="0037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organický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C8014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A26374"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A31FE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4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9%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CB5FE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E8726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38748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9C421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w w:val="99"/>
                <w:sz w:val="18"/>
                <w:szCs w:val="18"/>
              </w:rPr>
              <w:t>-</w:t>
            </w:r>
          </w:p>
        </w:tc>
      </w:tr>
      <w:tr w:rsidR="007B100A" w:rsidRPr="00797A9D" w14:paraId="6DD02A28" w14:textId="77777777">
        <w:trPr>
          <w:trHeight w:val="26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2DB41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237C4" w14:textId="77777777" w:rsidR="007B100A" w:rsidRPr="00797A9D" w:rsidRDefault="007B100A" w:rsidP="0037367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 xml:space="preserve">2015 </w:t>
            </w:r>
            <w:r w:rsidR="00373677" w:rsidRPr="00797A9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upravený</w:t>
            </w:r>
            <w:r w:rsidRPr="00797A9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 xml:space="preserve"> </w:t>
            </w:r>
            <w:r w:rsidRPr="00797A9D">
              <w:rPr>
                <w:rFonts w:ascii="Arial" w:hAnsi="Arial" w:cs="Arial"/>
                <w:b/>
                <w:bCs/>
                <w:w w:val="98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203F1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DEEB2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AFAB4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0B5A4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51DC8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16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46D40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17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1%</w:t>
            </w:r>
          </w:p>
        </w:tc>
      </w:tr>
      <w:tr w:rsidR="007B100A" w:rsidRPr="00797A9D" w14:paraId="12F47C6A" w14:textId="77777777">
        <w:trPr>
          <w:trHeight w:val="25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E2EAD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17D48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 xml:space="preserve">2014 </w:t>
            </w:r>
            <w:r w:rsidR="00373677" w:rsidRPr="00797A9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upravený</w:t>
            </w:r>
            <w:r w:rsidRPr="00797A9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 xml:space="preserve"> </w:t>
            </w:r>
            <w:r w:rsidRPr="00797A9D">
              <w:rPr>
                <w:rFonts w:ascii="Arial" w:hAnsi="Arial" w:cs="Arial"/>
                <w:b/>
                <w:bCs/>
                <w:w w:val="98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03C93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0B256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66C7B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C58FE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749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EC57D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14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7%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B359D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16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2%</w:t>
            </w:r>
          </w:p>
        </w:tc>
      </w:tr>
      <w:tr w:rsidR="007B100A" w:rsidRPr="00797A9D" w14:paraId="63030158" w14:textId="77777777">
        <w:trPr>
          <w:trHeight w:val="22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14:paraId="4855A0B6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14:paraId="1803346C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14:paraId="4DFEBF97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14:paraId="4108F213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14:paraId="0F3BA42A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14:paraId="7E1589E3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14:paraId="1B57D73B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14:paraId="13E8BF63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B100A" w:rsidRPr="00797A9D" w14:paraId="7E15B8A3" w14:textId="77777777">
        <w:trPr>
          <w:trHeight w:val="25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778A5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C0618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20"/>
                <w:szCs w:val="20"/>
              </w:rPr>
              <w:t>Beauty Care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28A61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385E7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4C083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A5A60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9E738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84116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B100A" w:rsidRPr="00797A9D" w14:paraId="1FAEA7DF" w14:textId="77777777">
        <w:trPr>
          <w:trHeight w:val="22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948A4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48621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A95EE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67B30" w14:textId="77777777" w:rsidR="007B100A" w:rsidRPr="00797A9D" w:rsidRDefault="007B100A" w:rsidP="00A2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3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 xml:space="preserve"> 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833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0D554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4B8C7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561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18C27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13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8%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A7030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14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6%</w:t>
            </w:r>
          </w:p>
        </w:tc>
      </w:tr>
      <w:tr w:rsidR="007B100A" w:rsidRPr="00797A9D" w14:paraId="6E8F0F36" w14:textId="77777777">
        <w:trPr>
          <w:trHeight w:val="22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AE5F7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4E0F0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2014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63778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876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AE018" w14:textId="77777777" w:rsidR="007B100A" w:rsidRPr="00797A9D" w:rsidRDefault="007B100A" w:rsidP="00A2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3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 xml:space="preserve"> 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547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3C8F8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19A2D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421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48025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A26374"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5%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4F670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11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9%</w:t>
            </w:r>
          </w:p>
        </w:tc>
      </w:tr>
      <w:tr w:rsidR="007B100A" w:rsidRPr="00797A9D" w14:paraId="3A49DAE2" w14:textId="77777777">
        <w:trPr>
          <w:trHeight w:val="23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7735F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1B497" w14:textId="77777777" w:rsidR="007B100A" w:rsidRPr="00797A9D" w:rsidRDefault="0037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organický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9DDBA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A26374"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BD184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2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1AC34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81C28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D1F7F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E135E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w w:val="99"/>
                <w:sz w:val="18"/>
                <w:szCs w:val="18"/>
              </w:rPr>
              <w:t>-</w:t>
            </w:r>
          </w:p>
        </w:tc>
      </w:tr>
      <w:tr w:rsidR="007B100A" w:rsidRPr="00797A9D" w14:paraId="14170EEF" w14:textId="77777777">
        <w:trPr>
          <w:trHeight w:val="26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EF2DC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7A4D5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 xml:space="preserve">2015 </w:t>
            </w:r>
            <w:r w:rsidR="00373677" w:rsidRPr="00797A9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upravený</w:t>
            </w:r>
            <w:r w:rsidRPr="00797A9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 xml:space="preserve"> </w:t>
            </w:r>
            <w:r w:rsidRPr="00797A9D">
              <w:rPr>
                <w:rFonts w:ascii="Arial" w:hAnsi="Arial" w:cs="Arial"/>
                <w:b/>
                <w:bCs/>
                <w:w w:val="98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B6115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85D6F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5605D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E9EFC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6032A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15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41F07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15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9%</w:t>
            </w:r>
          </w:p>
        </w:tc>
      </w:tr>
      <w:tr w:rsidR="007B100A" w:rsidRPr="00797A9D" w14:paraId="3DA7DFFC" w14:textId="77777777">
        <w:trPr>
          <w:trHeight w:val="25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4B3ED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7616A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 xml:space="preserve">2014 </w:t>
            </w:r>
            <w:r w:rsidR="00373677" w:rsidRPr="00797A9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upravený</w:t>
            </w:r>
            <w:r w:rsidRPr="00797A9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 xml:space="preserve"> </w:t>
            </w:r>
            <w:r w:rsidRPr="00797A9D">
              <w:rPr>
                <w:rFonts w:ascii="Arial" w:hAnsi="Arial" w:cs="Arial"/>
                <w:b/>
                <w:bCs/>
                <w:w w:val="98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102EF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A8C86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DDAB5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C060E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118AE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14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2%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C3FF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15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3%</w:t>
            </w:r>
          </w:p>
        </w:tc>
      </w:tr>
      <w:tr w:rsidR="007B100A" w:rsidRPr="00797A9D" w14:paraId="2B81ABDC" w14:textId="77777777">
        <w:trPr>
          <w:trHeight w:val="22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14:paraId="6C4891EC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14:paraId="37130099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14:paraId="6F0ABCC7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14:paraId="09F91E46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14:paraId="350B2033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14:paraId="06DF03EC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14:paraId="34A61B79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14:paraId="6378C746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B100A" w:rsidRPr="00797A9D" w14:paraId="44760E7E" w14:textId="77777777">
        <w:trPr>
          <w:trHeight w:val="25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AF230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9D80E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20"/>
                <w:szCs w:val="20"/>
              </w:rPr>
              <w:t>Adhesive Technologies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268E8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F3B44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14EE8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D04C2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C49B0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3BC28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B100A" w:rsidRPr="00797A9D" w14:paraId="622B3019" w14:textId="77777777">
        <w:trPr>
          <w:trHeight w:val="22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6C7F3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17665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7AE40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2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 xml:space="preserve"> 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209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49F2B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8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 xml:space="preserve"> 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992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AF4AF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362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9C308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 xml:space="preserve"> 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462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BBB23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16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6EE27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16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3%</w:t>
            </w:r>
          </w:p>
        </w:tc>
      </w:tr>
      <w:tr w:rsidR="007B100A" w:rsidRPr="00797A9D" w14:paraId="0FE3285E" w14:textId="77777777">
        <w:trPr>
          <w:trHeight w:val="23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1186F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31CA3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2014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E6989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2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 xml:space="preserve"> 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065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3A22F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8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 xml:space="preserve"> 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1B0D4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314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980FF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 xml:space="preserve"> 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345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67128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15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2%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FE00E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16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6%</w:t>
            </w:r>
          </w:p>
        </w:tc>
      </w:tr>
      <w:tr w:rsidR="007B100A" w:rsidRPr="00797A9D" w14:paraId="4EE24641" w14:textId="77777777">
        <w:trPr>
          <w:trHeight w:val="20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0693B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1B00E" w14:textId="77777777" w:rsidR="007B100A" w:rsidRPr="00797A9D" w:rsidRDefault="0037367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organický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C0F0E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A26374"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A8398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2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7538E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D59A9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5719A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3E62E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w w:val="99"/>
                <w:sz w:val="18"/>
                <w:szCs w:val="18"/>
              </w:rPr>
              <w:t>-</w:t>
            </w:r>
          </w:p>
        </w:tc>
      </w:tr>
      <w:tr w:rsidR="007B100A" w:rsidRPr="00797A9D" w14:paraId="6B5FB5BC" w14:textId="77777777">
        <w:trPr>
          <w:trHeight w:val="23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E19C2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F01C5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 xml:space="preserve">2015 </w:t>
            </w:r>
            <w:r w:rsidR="00373677" w:rsidRPr="00797A9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upravený</w:t>
            </w:r>
            <w:r w:rsidRPr="00797A9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 xml:space="preserve"> </w:t>
            </w:r>
            <w:r w:rsidRPr="00797A9D">
              <w:rPr>
                <w:rFonts w:ascii="Arial" w:hAnsi="Arial" w:cs="Arial"/>
                <w:b/>
                <w:bCs/>
                <w:w w:val="98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39152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ADDD0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C6B67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371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10530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 xml:space="preserve"> 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534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0FA2C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16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8%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A4E04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17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1%</w:t>
            </w:r>
          </w:p>
        </w:tc>
      </w:tr>
      <w:tr w:rsidR="007B100A" w:rsidRPr="00797A9D" w14:paraId="08D95B24" w14:textId="77777777">
        <w:trPr>
          <w:trHeight w:val="25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BD5AC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10260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 xml:space="preserve">2014 </w:t>
            </w:r>
            <w:r w:rsidR="00373677" w:rsidRPr="00797A9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upravený</w:t>
            </w:r>
            <w:r w:rsidRPr="00797A9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 xml:space="preserve"> </w:t>
            </w:r>
            <w:r w:rsidRPr="00797A9D">
              <w:rPr>
                <w:rFonts w:ascii="Arial" w:hAnsi="Arial" w:cs="Arial"/>
                <w:b/>
                <w:bCs/>
                <w:w w:val="98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4DD03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FA883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07D10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347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A8FA0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 xml:space="preserve"> 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402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4CB89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16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8%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11B83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17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2%</w:t>
            </w:r>
          </w:p>
        </w:tc>
      </w:tr>
      <w:tr w:rsidR="007B100A" w:rsidRPr="00797A9D" w14:paraId="35D617EE" w14:textId="77777777">
        <w:trPr>
          <w:trHeight w:val="22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14:paraId="158A32F2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14:paraId="71D13099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14:paraId="014250C0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14:paraId="68209044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14:paraId="444B7B96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14:paraId="1ED10A9A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14:paraId="54907901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14:paraId="457F0B02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B100A" w:rsidRPr="00797A9D" w14:paraId="2DCC05FA" w14:textId="77777777">
        <w:trPr>
          <w:trHeight w:val="25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0D4E2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3D09F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20"/>
                <w:szCs w:val="20"/>
              </w:rPr>
              <w:t>Henkel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73A9B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013CB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41129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3377E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4E8AB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EA065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B100A" w:rsidRPr="00797A9D" w14:paraId="6BB731F2" w14:textId="77777777">
        <w:trPr>
          <w:trHeight w:val="22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E2602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4DA91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1BD3A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4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 xml:space="preserve"> 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374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517A9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="00A26374" w:rsidRPr="00797A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089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99412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616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2631B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2</w:t>
            </w:r>
            <w:r w:rsidR="00C35DB2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 xml:space="preserve"> 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645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10AA7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14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28EA6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14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6%</w:t>
            </w:r>
          </w:p>
        </w:tc>
      </w:tr>
      <w:tr w:rsidR="007B100A" w:rsidRPr="00797A9D" w14:paraId="3BAEF83B" w14:textId="77777777">
        <w:trPr>
          <w:trHeight w:val="22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4013B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01910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2014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E528E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4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 xml:space="preserve"> 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1DFF6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A26374" w:rsidRPr="00797A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9BA0F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444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39530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2</w:t>
            </w:r>
            <w:r w:rsidR="00C35DB2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 xml:space="preserve"> 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F0DB4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10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8%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DA63C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13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7%</w:t>
            </w:r>
          </w:p>
        </w:tc>
      </w:tr>
      <w:tr w:rsidR="007B100A" w:rsidRPr="00797A9D" w14:paraId="11EF752C" w14:textId="77777777">
        <w:trPr>
          <w:trHeight w:val="23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5BE42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0C71D" w14:textId="77777777" w:rsidR="007B100A" w:rsidRPr="00797A9D" w:rsidRDefault="0037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organický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374E9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A26374"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8CC28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3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D1F9A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24790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03961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5FE73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w w:val="99"/>
                <w:sz w:val="18"/>
                <w:szCs w:val="18"/>
              </w:rPr>
              <w:t>-</w:t>
            </w:r>
          </w:p>
        </w:tc>
      </w:tr>
      <w:tr w:rsidR="007B100A" w:rsidRPr="00797A9D" w14:paraId="78C8A96A" w14:textId="77777777">
        <w:trPr>
          <w:trHeight w:val="26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EC1F9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42EA4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 xml:space="preserve">2015 </w:t>
            </w:r>
            <w:r w:rsidR="00373677" w:rsidRPr="00797A9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upravený</w:t>
            </w:r>
            <w:r w:rsidRPr="00797A9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 xml:space="preserve"> </w:t>
            </w:r>
            <w:r w:rsidRPr="00797A9D">
              <w:rPr>
                <w:rFonts w:ascii="Arial" w:hAnsi="Arial" w:cs="Arial"/>
                <w:b/>
                <w:bCs/>
                <w:w w:val="98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E4AD3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98D97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9CD53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670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6992E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2</w:t>
            </w:r>
            <w:r w:rsidR="00C35DB2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 xml:space="preserve"> 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923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F641C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15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3%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05D51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16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2%</w:t>
            </w:r>
          </w:p>
        </w:tc>
      </w:tr>
      <w:tr w:rsidR="007B100A" w:rsidRPr="00797A9D" w14:paraId="174CADC6" w14:textId="77777777">
        <w:trPr>
          <w:trHeight w:val="25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8422A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F2C6F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 xml:space="preserve">2014 </w:t>
            </w:r>
            <w:r w:rsidR="00373677" w:rsidRPr="00797A9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upravený</w:t>
            </w:r>
            <w:r w:rsidRPr="00797A9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 xml:space="preserve"> </w:t>
            </w:r>
            <w:r w:rsidRPr="00797A9D">
              <w:rPr>
                <w:rFonts w:ascii="Arial" w:hAnsi="Arial" w:cs="Arial"/>
                <w:b/>
                <w:bCs/>
                <w:w w:val="98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87CBC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60D0A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F232E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602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580CA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2</w:t>
            </w:r>
            <w:r w:rsidR="00C35DB2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 xml:space="preserve"> 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588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AA07F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14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6%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BFD2E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15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8%</w:t>
            </w:r>
          </w:p>
        </w:tc>
      </w:tr>
      <w:tr w:rsidR="007B100A" w:rsidRPr="00797A9D" w14:paraId="015BD6BA" w14:textId="77777777">
        <w:trPr>
          <w:trHeight w:val="227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vAlign w:val="bottom"/>
          </w:tcPr>
          <w:p w14:paraId="73B33328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3CBE8882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7487AA2E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1398A771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625C4FEC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0A730194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7910535E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025B3DBB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B100A" w:rsidRPr="00797A9D" w14:paraId="375D48B5" w14:textId="77777777">
        <w:trPr>
          <w:trHeight w:val="357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493BFF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8F665F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570ED9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E1677C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4BD2EC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E7572A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07BF47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41B22E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00A" w:rsidRPr="00797A9D" w14:paraId="40B586DC" w14:textId="77777777">
        <w:trPr>
          <w:trHeight w:val="23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10BB11DC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A8F10C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20"/>
                <w:szCs w:val="20"/>
              </w:rPr>
              <w:t>Henkel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34482E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Q4/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C1D90F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6"/>
                <w:sz w:val="18"/>
                <w:szCs w:val="18"/>
              </w:rPr>
              <w:t>Q4/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B1182C" w14:textId="77777777" w:rsidR="007B100A" w:rsidRPr="00797A9D" w:rsidRDefault="00C35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Zmena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F93669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1-12/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A93F98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1-12/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F9A82C" w14:textId="77777777" w:rsidR="007B100A" w:rsidRPr="00797A9D" w:rsidRDefault="00C35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Zmena</w:t>
            </w:r>
          </w:p>
        </w:tc>
      </w:tr>
      <w:tr w:rsidR="007B100A" w:rsidRPr="00797A9D" w14:paraId="1422F93A" w14:textId="77777777">
        <w:trPr>
          <w:trHeight w:val="232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F038EE6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8DD364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F361E4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FF5B5E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610270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A73BA2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A7917D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8547DF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00A" w:rsidRPr="00797A9D" w14:paraId="23795225" w14:textId="77777777">
        <w:trPr>
          <w:trHeight w:val="21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1CBFD6ED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A51190" w14:textId="77777777" w:rsidR="007B100A" w:rsidRPr="00797A9D" w:rsidRDefault="00C35DB2" w:rsidP="00C35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Výnosy na prioritnú akciu</w:t>
            </w:r>
            <w:r w:rsidRPr="00797A9D">
              <w:rPr>
                <w:rFonts w:ascii="Arial" w:hAnsi="Arial" w:cs="Arial"/>
                <w:bCs/>
                <w:sz w:val="18"/>
                <w:szCs w:val="18"/>
              </w:rPr>
              <w:t xml:space="preserve"> v eurách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9F79C6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A26374"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0F6274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A26374"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40E335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  <w:r w:rsidR="00A26374"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3%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5928FE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A26374"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866FB8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A26374"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789858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18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1%</w:t>
            </w:r>
          </w:p>
        </w:tc>
      </w:tr>
      <w:tr w:rsidR="007B100A" w:rsidRPr="00797A9D" w14:paraId="410840F6" w14:textId="77777777">
        <w:trPr>
          <w:trHeight w:val="268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05117C2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091770" w14:textId="77777777" w:rsidR="007B100A" w:rsidRPr="00797A9D" w:rsidRDefault="00C35DB2" w:rsidP="00C35DB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Upravené výnosy na prioritnú akciu (EPS)</w:t>
            </w:r>
            <w:r w:rsidR="007B100A" w:rsidRPr="00797A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7A9D">
              <w:rPr>
                <w:rFonts w:ascii="Arial" w:hAnsi="Arial" w:cs="Arial"/>
                <w:sz w:val="18"/>
                <w:szCs w:val="18"/>
              </w:rPr>
              <w:t>v eurách</w:t>
            </w:r>
            <w:r w:rsidR="007B100A" w:rsidRPr="00797A9D">
              <w:rPr>
                <w:rFonts w:ascii="Arial" w:hAnsi="Arial" w:cs="Arial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D4F2BC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A26374"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7116BA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A26374"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819DEF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9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9%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94B4CA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A26374"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E8707D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A26374"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3053B7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11</w:t>
            </w:r>
            <w:r w:rsidR="00A26374"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,</w:t>
            </w:r>
            <w:r w:rsidRPr="00797A9D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4%</w:t>
            </w:r>
          </w:p>
        </w:tc>
      </w:tr>
      <w:tr w:rsidR="007B100A" w:rsidRPr="00797A9D" w14:paraId="657A7AAC" w14:textId="77777777" w:rsidTr="00C35DB2">
        <w:trPr>
          <w:trHeight w:val="14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10105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10CFC" w14:textId="77777777" w:rsidR="007B100A" w:rsidRPr="00797A9D" w:rsidRDefault="00C35DB2" w:rsidP="00797A9D">
            <w:pPr>
              <w:widowControl w:val="0"/>
              <w:autoSpaceDE w:val="0"/>
              <w:autoSpaceDN w:val="0"/>
              <w:adjustRightInd w:val="0"/>
              <w:spacing w:after="0" w:line="144" w:lineRule="exact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sz w:val="13"/>
                <w:szCs w:val="13"/>
              </w:rPr>
              <w:t>Zmeny na základe údajov v tis. eur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BF63E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26211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91332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26105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0E053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A8C06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B100A" w:rsidRPr="00797A9D" w14:paraId="07840B90" w14:textId="77777777" w:rsidTr="00C35DB2">
        <w:trPr>
          <w:trHeight w:val="23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1170A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DAC74" w14:textId="77777777" w:rsidR="007B100A" w:rsidRPr="00797A9D" w:rsidRDefault="007B100A" w:rsidP="007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797A9D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C35DB2" w:rsidRPr="00797A9D">
              <w:rPr>
                <w:rFonts w:ascii="Arial" w:hAnsi="Arial" w:cs="Arial"/>
                <w:sz w:val="13"/>
                <w:szCs w:val="13"/>
              </w:rPr>
              <w:t>Upravené o jednorazové poplatky/zisky a náklady na reštrukturalizáciu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DC578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D5294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5C444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75000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4EE09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CA789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00A" w:rsidRPr="00797A9D" w14:paraId="01D8AE80" w14:textId="77777777"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C5027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BD4E4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A9D">
              <w:rPr>
                <w:rFonts w:ascii="Arial" w:hAnsi="Arial" w:cs="Arial"/>
                <w:sz w:val="13"/>
                <w:szCs w:val="13"/>
              </w:rPr>
              <w:t>Henkel AG &amp; Co. KGaA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2F7E2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C76C4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4F2A0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CD185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EBCA5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80445" w14:textId="77777777" w:rsidR="007B100A" w:rsidRPr="00797A9D" w:rsidRDefault="007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70AB1966" w14:textId="77777777" w:rsidR="007B100A" w:rsidRPr="00797A9D" w:rsidRDefault="007B10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7B100A" w:rsidRPr="00797A9D" w:rsidSect="00774DBB">
      <w:pgSz w:w="11900" w:h="16840"/>
      <w:pgMar w:top="1440" w:right="980" w:bottom="1440" w:left="720" w:header="708" w:footer="708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CBB2B" w14:textId="77777777" w:rsidR="00427F01" w:rsidRDefault="00427F01" w:rsidP="0093481B">
      <w:pPr>
        <w:spacing w:after="0" w:line="240" w:lineRule="auto"/>
      </w:pPr>
      <w:r>
        <w:separator/>
      </w:r>
    </w:p>
  </w:endnote>
  <w:endnote w:type="continuationSeparator" w:id="0">
    <w:p w14:paraId="7AA31723" w14:textId="77777777" w:rsidR="00427F01" w:rsidRDefault="00427F01" w:rsidP="0093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51C6" w14:textId="33DB7D80" w:rsidR="00427F01" w:rsidRDefault="00427F01">
    <w:pPr>
      <w:pStyle w:val="Pta"/>
    </w:pPr>
    <w:r w:rsidRPr="003619CA">
      <w:rPr>
        <w:rFonts w:ascii="Arial" w:hAnsi="Arial" w:cs="Arial"/>
        <w:b/>
        <w:bCs/>
        <w:sz w:val="14"/>
        <w:szCs w:val="14"/>
        <w:lang w:val="en-GB"/>
      </w:rPr>
      <w:t>Henkel AG &amp; Co. KGaA</w:t>
    </w:r>
    <w:r w:rsidRPr="003619CA">
      <w:rPr>
        <w:rFonts w:ascii="Times New Roman" w:hAnsi="Times New Roman"/>
        <w:sz w:val="24"/>
        <w:szCs w:val="24"/>
        <w:lang w:val="en-GB"/>
      </w:rPr>
      <w:tab/>
    </w:r>
    <w:r>
      <w:rPr>
        <w:rFonts w:ascii="Arial" w:hAnsi="Arial" w:cs="Arial"/>
        <w:sz w:val="14"/>
        <w:szCs w:val="14"/>
        <w:lang w:val="en-GB"/>
      </w:rPr>
      <w:tab/>
    </w:r>
    <w:r w:rsidRPr="003619CA">
      <w:rPr>
        <w:rFonts w:ascii="Arial" w:hAnsi="Arial" w:cs="Arial"/>
        <w:sz w:val="14"/>
        <w:szCs w:val="14"/>
        <w:lang w:val="en-GB"/>
      </w:rPr>
      <w:t xml:space="preserve">Page </w:t>
    </w:r>
    <w:r w:rsidR="00243C92" w:rsidRPr="0093481B">
      <w:rPr>
        <w:rFonts w:ascii="Arial" w:hAnsi="Arial" w:cs="Arial"/>
        <w:sz w:val="14"/>
        <w:szCs w:val="14"/>
        <w:lang w:val="en-GB"/>
      </w:rPr>
      <w:fldChar w:fldCharType="begin"/>
    </w:r>
    <w:r w:rsidRPr="0093481B">
      <w:rPr>
        <w:rFonts w:ascii="Arial" w:hAnsi="Arial" w:cs="Arial"/>
        <w:sz w:val="14"/>
        <w:szCs w:val="14"/>
        <w:lang w:val="en-GB"/>
      </w:rPr>
      <w:instrText xml:space="preserve"> PAGE   \* MERGEFORMAT </w:instrText>
    </w:r>
    <w:r w:rsidR="00243C92" w:rsidRPr="0093481B">
      <w:rPr>
        <w:rFonts w:ascii="Arial" w:hAnsi="Arial" w:cs="Arial"/>
        <w:sz w:val="14"/>
        <w:szCs w:val="14"/>
        <w:lang w:val="en-GB"/>
      </w:rPr>
      <w:fldChar w:fldCharType="separate"/>
    </w:r>
    <w:r w:rsidR="00BC4B5D">
      <w:rPr>
        <w:rFonts w:ascii="Arial" w:hAnsi="Arial" w:cs="Arial"/>
        <w:noProof/>
        <w:sz w:val="14"/>
        <w:szCs w:val="14"/>
        <w:lang w:val="en-GB"/>
      </w:rPr>
      <w:t>10</w:t>
    </w:r>
    <w:r w:rsidR="00243C92" w:rsidRPr="0093481B">
      <w:rPr>
        <w:rFonts w:ascii="Arial" w:hAnsi="Arial" w:cs="Arial"/>
        <w:sz w:val="14"/>
        <w:szCs w:val="14"/>
        <w:lang w:val="en-GB"/>
      </w:rPr>
      <w:fldChar w:fldCharType="end"/>
    </w:r>
    <w:r w:rsidR="00F27458">
      <w:rPr>
        <w:rFonts w:ascii="Arial" w:hAnsi="Arial" w:cs="Arial"/>
        <w:sz w:val="14"/>
        <w:szCs w:val="14"/>
        <w:lang w:val="en-GB"/>
      </w:rPr>
      <w:t>/1</w:t>
    </w:r>
    <w:r w:rsidR="009D4F66">
      <w:rPr>
        <w:rFonts w:ascii="Arial" w:hAnsi="Arial" w:cs="Arial"/>
        <w:sz w:val="14"/>
        <w:szCs w:val="14"/>
        <w:lang w:val="en-GB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F89DA" w14:textId="1DEC4C29" w:rsidR="00427F01" w:rsidRDefault="00427F01">
    <w:pPr>
      <w:pStyle w:val="Pta"/>
    </w:pPr>
    <w:r w:rsidRPr="003619CA">
      <w:rPr>
        <w:rFonts w:ascii="Times New Roman" w:hAnsi="Times New Roman"/>
        <w:sz w:val="24"/>
        <w:szCs w:val="24"/>
        <w:lang w:val="en-GB"/>
      </w:rPr>
      <w:tab/>
    </w:r>
    <w:r>
      <w:rPr>
        <w:rFonts w:ascii="Times New Roman" w:hAnsi="Times New Roman"/>
        <w:sz w:val="24"/>
        <w:szCs w:val="24"/>
        <w:lang w:val="en-GB"/>
      </w:rPr>
      <w:tab/>
    </w:r>
    <w:r w:rsidRPr="003619CA">
      <w:rPr>
        <w:rFonts w:ascii="Arial" w:hAnsi="Arial" w:cs="Arial"/>
        <w:sz w:val="14"/>
        <w:szCs w:val="14"/>
        <w:lang w:val="en-GB"/>
      </w:rPr>
      <w:t xml:space="preserve">Page </w:t>
    </w:r>
    <w:r w:rsidR="00243C92" w:rsidRPr="0093481B">
      <w:rPr>
        <w:rFonts w:ascii="Arial" w:hAnsi="Arial" w:cs="Arial"/>
        <w:sz w:val="14"/>
        <w:szCs w:val="14"/>
        <w:lang w:val="en-GB"/>
      </w:rPr>
      <w:fldChar w:fldCharType="begin"/>
    </w:r>
    <w:r w:rsidRPr="0093481B">
      <w:rPr>
        <w:rFonts w:ascii="Arial" w:hAnsi="Arial" w:cs="Arial"/>
        <w:sz w:val="14"/>
        <w:szCs w:val="14"/>
        <w:lang w:val="en-GB"/>
      </w:rPr>
      <w:instrText xml:space="preserve"> PAGE   \* MERGEFORMAT </w:instrText>
    </w:r>
    <w:r w:rsidR="00243C92" w:rsidRPr="0093481B">
      <w:rPr>
        <w:rFonts w:ascii="Arial" w:hAnsi="Arial" w:cs="Arial"/>
        <w:sz w:val="14"/>
        <w:szCs w:val="14"/>
        <w:lang w:val="en-GB"/>
      </w:rPr>
      <w:fldChar w:fldCharType="separate"/>
    </w:r>
    <w:r w:rsidR="00BC4B5D">
      <w:rPr>
        <w:rFonts w:ascii="Arial" w:hAnsi="Arial" w:cs="Arial"/>
        <w:noProof/>
        <w:sz w:val="14"/>
        <w:szCs w:val="14"/>
        <w:lang w:val="en-GB"/>
      </w:rPr>
      <w:t>1</w:t>
    </w:r>
    <w:r w:rsidR="00243C92" w:rsidRPr="0093481B">
      <w:rPr>
        <w:rFonts w:ascii="Arial" w:hAnsi="Arial" w:cs="Arial"/>
        <w:sz w:val="14"/>
        <w:szCs w:val="14"/>
        <w:lang w:val="en-GB"/>
      </w:rPr>
      <w:fldChar w:fldCharType="end"/>
    </w:r>
    <w:r w:rsidRPr="003619CA">
      <w:rPr>
        <w:rFonts w:ascii="Arial" w:hAnsi="Arial" w:cs="Arial"/>
        <w:sz w:val="14"/>
        <w:szCs w:val="14"/>
        <w:lang w:val="en-GB"/>
      </w:rPr>
      <w:t>/10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679CE" w14:textId="77777777" w:rsidR="00427F01" w:rsidRDefault="00427F01">
    <w:pPr>
      <w:pStyle w:val="Pta"/>
    </w:pPr>
    <w:r w:rsidRPr="003619CA">
      <w:rPr>
        <w:rFonts w:ascii="Arial" w:hAnsi="Arial" w:cs="Arial"/>
        <w:b/>
        <w:bCs/>
        <w:sz w:val="14"/>
        <w:szCs w:val="14"/>
        <w:lang w:val="en-GB"/>
      </w:rPr>
      <w:t>Henkel AG &amp; Co. KGaA</w:t>
    </w:r>
    <w:r w:rsidRPr="003619CA">
      <w:rPr>
        <w:rFonts w:ascii="Times New Roman" w:hAnsi="Times New Roman"/>
        <w:sz w:val="24"/>
        <w:szCs w:val="24"/>
        <w:lang w:val="en-GB"/>
      </w:rPr>
      <w:tab/>
    </w:r>
    <w:r w:rsidRPr="003619CA">
      <w:rPr>
        <w:rFonts w:ascii="Arial" w:hAnsi="Arial" w:cs="Arial"/>
        <w:sz w:val="14"/>
        <w:szCs w:val="14"/>
        <w:lang w:val="en-GB"/>
      </w:rPr>
      <w:t xml:space="preserve">Page </w:t>
    </w:r>
    <w:r w:rsidR="00243C92" w:rsidRPr="0093481B">
      <w:rPr>
        <w:rFonts w:ascii="Arial" w:hAnsi="Arial" w:cs="Arial"/>
        <w:sz w:val="14"/>
        <w:szCs w:val="14"/>
        <w:lang w:val="en-GB"/>
      </w:rPr>
      <w:fldChar w:fldCharType="begin"/>
    </w:r>
    <w:r w:rsidRPr="0093481B">
      <w:rPr>
        <w:rFonts w:ascii="Arial" w:hAnsi="Arial" w:cs="Arial"/>
        <w:sz w:val="14"/>
        <w:szCs w:val="14"/>
        <w:lang w:val="en-GB"/>
      </w:rPr>
      <w:instrText xml:space="preserve"> PAGE   \* MERGEFORMAT </w:instrText>
    </w:r>
    <w:r w:rsidR="00243C92" w:rsidRPr="0093481B">
      <w:rPr>
        <w:rFonts w:ascii="Arial" w:hAnsi="Arial" w:cs="Arial"/>
        <w:sz w:val="14"/>
        <w:szCs w:val="14"/>
        <w:lang w:val="en-GB"/>
      </w:rPr>
      <w:fldChar w:fldCharType="separate"/>
    </w:r>
    <w:r>
      <w:rPr>
        <w:rFonts w:ascii="Arial" w:hAnsi="Arial" w:cs="Arial"/>
        <w:noProof/>
        <w:sz w:val="14"/>
        <w:szCs w:val="14"/>
        <w:lang w:val="en-GB"/>
      </w:rPr>
      <w:t>2</w:t>
    </w:r>
    <w:r w:rsidR="00243C92" w:rsidRPr="0093481B">
      <w:rPr>
        <w:rFonts w:ascii="Arial" w:hAnsi="Arial" w:cs="Arial"/>
        <w:sz w:val="14"/>
        <w:szCs w:val="14"/>
        <w:lang w:val="en-GB"/>
      </w:rPr>
      <w:fldChar w:fldCharType="end"/>
    </w:r>
    <w:r w:rsidRPr="003619CA">
      <w:rPr>
        <w:rFonts w:ascii="Arial" w:hAnsi="Arial" w:cs="Arial"/>
        <w:sz w:val="14"/>
        <w:szCs w:val="14"/>
        <w:lang w:val="en-GB"/>
      </w:rPr>
      <w:t>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5186E" w14:textId="77777777" w:rsidR="00427F01" w:rsidRDefault="00427F01" w:rsidP="0093481B">
      <w:pPr>
        <w:spacing w:after="0" w:line="240" w:lineRule="auto"/>
      </w:pPr>
      <w:r>
        <w:separator/>
      </w:r>
    </w:p>
  </w:footnote>
  <w:footnote w:type="continuationSeparator" w:id="0">
    <w:p w14:paraId="40924A55" w14:textId="77777777" w:rsidR="00427F01" w:rsidRDefault="00427F01" w:rsidP="00934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A32C8"/>
    <w:multiLevelType w:val="hybridMultilevel"/>
    <w:tmpl w:val="A8B011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lors" w:val="1"/>
  </w:docVars>
  <w:rsids>
    <w:rsidRoot w:val="00E959E5"/>
    <w:rsid w:val="00033044"/>
    <w:rsid w:val="000478AC"/>
    <w:rsid w:val="000867E0"/>
    <w:rsid w:val="00110287"/>
    <w:rsid w:val="00111B88"/>
    <w:rsid w:val="0014764D"/>
    <w:rsid w:val="001B079B"/>
    <w:rsid w:val="001B6FB4"/>
    <w:rsid w:val="00222EBF"/>
    <w:rsid w:val="00232243"/>
    <w:rsid w:val="00243C92"/>
    <w:rsid w:val="002D0CEB"/>
    <w:rsid w:val="00323A83"/>
    <w:rsid w:val="003619CA"/>
    <w:rsid w:val="00373677"/>
    <w:rsid w:val="0037414C"/>
    <w:rsid w:val="003F2E7D"/>
    <w:rsid w:val="004119A4"/>
    <w:rsid w:val="00426739"/>
    <w:rsid w:val="00427F01"/>
    <w:rsid w:val="004748FF"/>
    <w:rsid w:val="004766C3"/>
    <w:rsid w:val="00482451"/>
    <w:rsid w:val="004D48B1"/>
    <w:rsid w:val="004E525A"/>
    <w:rsid w:val="0052011E"/>
    <w:rsid w:val="00543577"/>
    <w:rsid w:val="005550F8"/>
    <w:rsid w:val="00576954"/>
    <w:rsid w:val="0058579F"/>
    <w:rsid w:val="005B2A03"/>
    <w:rsid w:val="006379D3"/>
    <w:rsid w:val="00681685"/>
    <w:rsid w:val="006C50B4"/>
    <w:rsid w:val="006D2FEC"/>
    <w:rsid w:val="006E23B6"/>
    <w:rsid w:val="0070645E"/>
    <w:rsid w:val="007071D3"/>
    <w:rsid w:val="007143FB"/>
    <w:rsid w:val="00727FF9"/>
    <w:rsid w:val="00744CB0"/>
    <w:rsid w:val="00750273"/>
    <w:rsid w:val="00771B77"/>
    <w:rsid w:val="00774DBB"/>
    <w:rsid w:val="007754F9"/>
    <w:rsid w:val="00797A9D"/>
    <w:rsid w:val="007B100A"/>
    <w:rsid w:val="00831669"/>
    <w:rsid w:val="00834DC7"/>
    <w:rsid w:val="008436A8"/>
    <w:rsid w:val="008851B7"/>
    <w:rsid w:val="0093481B"/>
    <w:rsid w:val="00937E88"/>
    <w:rsid w:val="00950CD1"/>
    <w:rsid w:val="009D4F66"/>
    <w:rsid w:val="00A01D64"/>
    <w:rsid w:val="00A26374"/>
    <w:rsid w:val="00AC61B5"/>
    <w:rsid w:val="00AF1AE8"/>
    <w:rsid w:val="00B67879"/>
    <w:rsid w:val="00B77A00"/>
    <w:rsid w:val="00BC4B5D"/>
    <w:rsid w:val="00C05405"/>
    <w:rsid w:val="00C05525"/>
    <w:rsid w:val="00C27F1D"/>
    <w:rsid w:val="00C35DB2"/>
    <w:rsid w:val="00C42F7E"/>
    <w:rsid w:val="00CD3F27"/>
    <w:rsid w:val="00CF76C1"/>
    <w:rsid w:val="00D8106D"/>
    <w:rsid w:val="00E959E5"/>
    <w:rsid w:val="00E97414"/>
    <w:rsid w:val="00F20371"/>
    <w:rsid w:val="00F27458"/>
    <w:rsid w:val="00F72C30"/>
    <w:rsid w:val="00FD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AD7C5"/>
  <w15:docId w15:val="{6E7791F6-582D-4FCD-922F-F2104855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4DBB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348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481B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93481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481B"/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uzana.ozanova@henk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ENTRANS s.r.o.</Company>
  <LinksUpToDate>false</LinksUpToDate>
  <CharactersWithSpaces>20264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</dc:creator>
  <cp:lastModifiedBy>Zuzana Krištof Ozanová</cp:lastModifiedBy>
  <cp:revision>4</cp:revision>
  <cp:lastPrinted>2016-02-25T14:06:00Z</cp:lastPrinted>
  <dcterms:created xsi:type="dcterms:W3CDTF">2016-02-25T14:05:00Z</dcterms:created>
  <dcterms:modified xsi:type="dcterms:W3CDTF">2016-02-25T15:34:00Z</dcterms:modified>
</cp:coreProperties>
</file>